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2D3B7" w14:textId="77777777" w:rsidR="00854177" w:rsidRDefault="000A51BF" w:rsidP="00854177">
      <w:pPr>
        <w:jc w:val="center"/>
        <w:rPr>
          <w:b/>
          <w:sz w:val="32"/>
          <w:szCs w:val="32"/>
        </w:rPr>
      </w:pPr>
      <w:r w:rsidRPr="00854177">
        <w:rPr>
          <w:b/>
          <w:sz w:val="32"/>
          <w:szCs w:val="32"/>
        </w:rPr>
        <w:t xml:space="preserve">Сведения об особенностях ведения учреждением </w:t>
      </w:r>
    </w:p>
    <w:p w14:paraId="06874332" w14:textId="0549AFD9" w:rsidR="000A51BF" w:rsidRPr="00854177" w:rsidRDefault="000A51BF" w:rsidP="00854177">
      <w:pPr>
        <w:jc w:val="center"/>
        <w:rPr>
          <w:b/>
          <w:sz w:val="32"/>
          <w:szCs w:val="32"/>
        </w:rPr>
      </w:pPr>
      <w:r w:rsidRPr="00854177">
        <w:rPr>
          <w:b/>
          <w:sz w:val="32"/>
          <w:szCs w:val="32"/>
        </w:rPr>
        <w:t>бухгалтерского учета</w:t>
      </w:r>
      <w:r w:rsidR="00D04FD4">
        <w:rPr>
          <w:b/>
          <w:sz w:val="32"/>
          <w:szCs w:val="32"/>
        </w:rPr>
        <w:t xml:space="preserve"> в 2024 г.</w:t>
      </w:r>
    </w:p>
    <w:p w14:paraId="6860A4C9" w14:textId="4303BA7E" w:rsidR="00A400BE" w:rsidRPr="008177C9" w:rsidRDefault="00A400BE" w:rsidP="00FE5C26">
      <w:pPr>
        <w:spacing w:before="60" w:after="60"/>
        <w:ind w:left="-426" w:firstLine="709"/>
        <w:jc w:val="both"/>
      </w:pPr>
      <w:r w:rsidRPr="008177C9">
        <w:t xml:space="preserve">Согласно п. 1.4 Приказа об учетной политики Учреждения публичное раскрытие особенностей учетной политики реализуется </w:t>
      </w:r>
      <w:r w:rsidR="000B3FAB" w:rsidRPr="008177C9">
        <w:t>Учреждением путем</w:t>
      </w:r>
      <w:r w:rsidRPr="008177C9">
        <w:t xml:space="preserve"> </w:t>
      </w:r>
      <w:bookmarkStart w:id="0" w:name="_Hlk10605575"/>
      <w:r w:rsidRPr="008177C9">
        <w:t>размещения обобщенной информации, содержащей основные положения (перечень основных способов ведения учета (особенностей)</w:t>
      </w:r>
      <w:bookmarkEnd w:id="0"/>
      <w:r w:rsidRPr="008177C9">
        <w:t>, установленные документами учетной политики, с указанием их реквизитов (без размещения копий самих актов)</w:t>
      </w:r>
      <w:r w:rsidR="0039471E" w:rsidRPr="008177C9">
        <w:t xml:space="preserve"> </w:t>
      </w:r>
      <w:r w:rsidRPr="008177C9">
        <w:t>(основание: п. 9 СГС «Учетная политика, оценочные значения, ошибки», Письмо Минфина России от 31.08.2018 № 02-06-07/62480 О направлении Методических указаний по применению положений СГС "Учетная политика, оценочные значения и ошибки")</w:t>
      </w:r>
    </w:p>
    <w:p w14:paraId="056C0551" w14:textId="77777777" w:rsidR="0038633E" w:rsidRPr="008177C9" w:rsidRDefault="0038633E" w:rsidP="00A400BE">
      <w:pPr>
        <w:pStyle w:val="js-clipboard-title"/>
        <w:shd w:val="clear" w:color="auto" w:fill="FFFFFF"/>
        <w:spacing w:before="0" w:beforeAutospacing="0" w:after="0" w:afterAutospacing="0"/>
        <w:ind w:firstLine="709"/>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6"/>
        <w:gridCol w:w="1842"/>
        <w:gridCol w:w="4395"/>
        <w:gridCol w:w="1842"/>
      </w:tblGrid>
      <w:tr w:rsidR="008177C9" w:rsidRPr="008177C9" w14:paraId="0D5E0EDC" w14:textId="77777777" w:rsidTr="0085193A">
        <w:tc>
          <w:tcPr>
            <w:tcW w:w="1986" w:type="dxa"/>
          </w:tcPr>
          <w:p w14:paraId="06A801E7" w14:textId="77777777" w:rsidR="000A51BF" w:rsidRPr="008177C9" w:rsidRDefault="000A51BF" w:rsidP="006147A3">
            <w:pPr>
              <w:jc w:val="center"/>
            </w:pPr>
            <w:r w:rsidRPr="008177C9">
              <w:t>Наименование объекта учета</w:t>
            </w:r>
          </w:p>
        </w:tc>
        <w:tc>
          <w:tcPr>
            <w:tcW w:w="1842" w:type="dxa"/>
          </w:tcPr>
          <w:p w14:paraId="765DBB6E" w14:textId="77777777" w:rsidR="000A51BF" w:rsidRPr="008177C9" w:rsidRDefault="000A51BF" w:rsidP="006147A3">
            <w:pPr>
              <w:jc w:val="center"/>
            </w:pPr>
            <w:r w:rsidRPr="008177C9">
              <w:t>Код счета бухгалтерского учета</w:t>
            </w:r>
          </w:p>
        </w:tc>
        <w:tc>
          <w:tcPr>
            <w:tcW w:w="4395" w:type="dxa"/>
          </w:tcPr>
          <w:p w14:paraId="04EC53DD" w14:textId="77777777" w:rsidR="000A51BF" w:rsidRPr="008177C9" w:rsidRDefault="000A51BF" w:rsidP="006147A3">
            <w:pPr>
              <w:jc w:val="center"/>
            </w:pPr>
            <w:r w:rsidRPr="008177C9">
              <w:t>Характеристика метода оценки и момент отражения операции в учете</w:t>
            </w:r>
          </w:p>
        </w:tc>
        <w:tc>
          <w:tcPr>
            <w:tcW w:w="1842" w:type="dxa"/>
          </w:tcPr>
          <w:p w14:paraId="795A0426" w14:textId="77777777" w:rsidR="000A51BF" w:rsidRPr="008177C9" w:rsidRDefault="000A51BF" w:rsidP="006147A3">
            <w:pPr>
              <w:jc w:val="center"/>
            </w:pPr>
            <w:r w:rsidRPr="008177C9">
              <w:t>Правовое обоснование</w:t>
            </w:r>
          </w:p>
        </w:tc>
      </w:tr>
      <w:tr w:rsidR="008177C9" w:rsidRPr="008177C9" w14:paraId="3F2A5D70" w14:textId="77777777" w:rsidTr="0085193A">
        <w:tc>
          <w:tcPr>
            <w:tcW w:w="1986" w:type="dxa"/>
          </w:tcPr>
          <w:p w14:paraId="6C6CB482" w14:textId="77777777" w:rsidR="000A51BF" w:rsidRPr="008177C9" w:rsidRDefault="000A51BF" w:rsidP="006147A3">
            <w:pPr>
              <w:jc w:val="center"/>
            </w:pPr>
            <w:r w:rsidRPr="008177C9">
              <w:t>1</w:t>
            </w:r>
          </w:p>
        </w:tc>
        <w:tc>
          <w:tcPr>
            <w:tcW w:w="1842" w:type="dxa"/>
          </w:tcPr>
          <w:p w14:paraId="2155CDF9" w14:textId="77777777" w:rsidR="000A51BF" w:rsidRPr="008177C9" w:rsidRDefault="000A51BF" w:rsidP="006147A3">
            <w:pPr>
              <w:jc w:val="center"/>
            </w:pPr>
            <w:r w:rsidRPr="008177C9">
              <w:t>2</w:t>
            </w:r>
          </w:p>
        </w:tc>
        <w:tc>
          <w:tcPr>
            <w:tcW w:w="4395" w:type="dxa"/>
          </w:tcPr>
          <w:p w14:paraId="73CB8EEA" w14:textId="77777777" w:rsidR="000A51BF" w:rsidRPr="008177C9" w:rsidRDefault="000A51BF" w:rsidP="006147A3">
            <w:pPr>
              <w:jc w:val="center"/>
            </w:pPr>
            <w:r w:rsidRPr="008177C9">
              <w:t>3</w:t>
            </w:r>
          </w:p>
        </w:tc>
        <w:tc>
          <w:tcPr>
            <w:tcW w:w="1842" w:type="dxa"/>
          </w:tcPr>
          <w:p w14:paraId="63368F75" w14:textId="77777777" w:rsidR="000A51BF" w:rsidRPr="008177C9" w:rsidRDefault="000A51BF" w:rsidP="006147A3">
            <w:pPr>
              <w:jc w:val="center"/>
            </w:pPr>
            <w:r w:rsidRPr="008177C9">
              <w:t>4</w:t>
            </w:r>
          </w:p>
        </w:tc>
      </w:tr>
      <w:tr w:rsidR="008177C9" w:rsidRPr="008177C9" w14:paraId="0984307E" w14:textId="77777777" w:rsidTr="0085193A">
        <w:trPr>
          <w:trHeight w:val="3637"/>
        </w:trPr>
        <w:tc>
          <w:tcPr>
            <w:tcW w:w="1986" w:type="dxa"/>
          </w:tcPr>
          <w:p w14:paraId="574F54AC" w14:textId="77777777" w:rsidR="00AF67B8" w:rsidRPr="008177C9" w:rsidRDefault="00AF67B8" w:rsidP="00645AD1">
            <w:pPr>
              <w:rPr>
                <w:bCs/>
                <w:iCs/>
              </w:rPr>
            </w:pPr>
            <w:r w:rsidRPr="008177C9">
              <w:rPr>
                <w:bCs/>
                <w:iCs/>
              </w:rPr>
              <w:t>Основные средства</w:t>
            </w:r>
          </w:p>
        </w:tc>
        <w:tc>
          <w:tcPr>
            <w:tcW w:w="1842" w:type="dxa"/>
          </w:tcPr>
          <w:p w14:paraId="19703329" w14:textId="77777777" w:rsidR="00AF67B8" w:rsidRPr="008177C9" w:rsidRDefault="00AF67B8" w:rsidP="00645AD1">
            <w:pPr>
              <w:jc w:val="center"/>
            </w:pPr>
            <w:r w:rsidRPr="008177C9">
              <w:t>0.101.00.000</w:t>
            </w:r>
          </w:p>
        </w:tc>
        <w:tc>
          <w:tcPr>
            <w:tcW w:w="4395" w:type="dxa"/>
          </w:tcPr>
          <w:p w14:paraId="23ADFF2B" w14:textId="7DB8037A" w:rsidR="00AE47AF" w:rsidRPr="008177C9" w:rsidRDefault="00AE47AF" w:rsidP="00320666">
            <w:pPr>
              <w:autoSpaceDE w:val="0"/>
              <w:autoSpaceDN w:val="0"/>
              <w:adjustRightInd w:val="0"/>
              <w:jc w:val="both"/>
            </w:pPr>
            <w:r w:rsidRPr="008177C9">
              <w:t xml:space="preserve">После признания в бухгалтерском учете актива в качестве основного средства его учет осуществляется по балансовой стоимости. Поэтому балансовая стоимость </w:t>
            </w:r>
            <w:r w:rsidR="00075EBF" w:rsidRPr="008177C9">
              <w:t>— это</w:t>
            </w:r>
            <w:r w:rsidRPr="008177C9">
              <w:t xml:space="preserve"> стоимость, по которой актив отражен в бухгалтерском </w:t>
            </w:r>
            <w:r w:rsidR="00320666" w:rsidRPr="008177C9">
              <w:t>у</w:t>
            </w:r>
            <w:r w:rsidRPr="008177C9">
              <w:t>чете и бухгалтерской (финансовой) отчетности.</w:t>
            </w:r>
          </w:p>
          <w:p w14:paraId="6522D92E" w14:textId="5B1B038C" w:rsidR="00AE47AF" w:rsidRPr="008177C9" w:rsidRDefault="00AE47AF" w:rsidP="00320666">
            <w:pPr>
              <w:autoSpaceDE w:val="0"/>
              <w:autoSpaceDN w:val="0"/>
              <w:adjustRightInd w:val="0"/>
              <w:jc w:val="both"/>
            </w:pPr>
            <w:r w:rsidRPr="008177C9">
              <w:t>Изменение балансовой стоимости основного средства после его признания в бухгалтерском учете возможно в результате (</w:t>
            </w:r>
            <w:hyperlink r:id="rId7" w:history="1">
              <w:r w:rsidRPr="008177C9">
                <w:t>п. 19</w:t>
              </w:r>
            </w:hyperlink>
            <w:r w:rsidRPr="008177C9">
              <w:t xml:space="preserve"> Федерального стандарта N 257н):</w:t>
            </w:r>
          </w:p>
          <w:p w14:paraId="3B65833E" w14:textId="77777777" w:rsidR="00320666" w:rsidRPr="008177C9" w:rsidRDefault="00320666" w:rsidP="006A15C6">
            <w:pPr>
              <w:numPr>
                <w:ilvl w:val="0"/>
                <w:numId w:val="7"/>
              </w:numPr>
              <w:tabs>
                <w:tab w:val="left" w:pos="540"/>
              </w:tabs>
              <w:autoSpaceDE w:val="0"/>
              <w:autoSpaceDN w:val="0"/>
              <w:adjustRightInd w:val="0"/>
              <w:ind w:left="0"/>
              <w:jc w:val="both"/>
            </w:pPr>
            <w:r w:rsidRPr="008177C9">
              <w:t>-</w:t>
            </w:r>
            <w:r w:rsidR="00AE47AF" w:rsidRPr="008177C9">
              <w:t>достройки;</w:t>
            </w:r>
            <w:r w:rsidRPr="008177C9">
              <w:t xml:space="preserve"> -</w:t>
            </w:r>
            <w:r w:rsidR="00AE47AF" w:rsidRPr="008177C9">
              <w:t>дооборудования;</w:t>
            </w:r>
            <w:r w:rsidRPr="008177C9">
              <w:t xml:space="preserve"> </w:t>
            </w:r>
          </w:p>
          <w:p w14:paraId="683CCE41" w14:textId="7FC172FE" w:rsidR="00320666" w:rsidRPr="008177C9" w:rsidRDefault="00320666" w:rsidP="006A15C6">
            <w:pPr>
              <w:numPr>
                <w:ilvl w:val="0"/>
                <w:numId w:val="7"/>
              </w:numPr>
              <w:tabs>
                <w:tab w:val="left" w:pos="540"/>
              </w:tabs>
              <w:autoSpaceDE w:val="0"/>
              <w:autoSpaceDN w:val="0"/>
              <w:adjustRightInd w:val="0"/>
              <w:ind w:left="0"/>
              <w:jc w:val="both"/>
            </w:pPr>
            <w:r w:rsidRPr="008177C9">
              <w:t>-</w:t>
            </w:r>
            <w:r w:rsidR="00AE47AF" w:rsidRPr="008177C9">
              <w:t>реконструкции, в том числе с элементами реставрации;</w:t>
            </w:r>
            <w:r w:rsidRPr="008177C9">
              <w:t xml:space="preserve"> -</w:t>
            </w:r>
            <w:r w:rsidR="00AE47AF" w:rsidRPr="008177C9">
              <w:t>технического перевооружения;</w:t>
            </w:r>
            <w:r w:rsidRPr="008177C9">
              <w:t xml:space="preserve"> -</w:t>
            </w:r>
            <w:r w:rsidR="00AE47AF" w:rsidRPr="008177C9">
              <w:t>модернизации;</w:t>
            </w:r>
            <w:r w:rsidRPr="008177C9">
              <w:t xml:space="preserve"> -</w:t>
            </w:r>
            <w:r w:rsidR="00AE47AF" w:rsidRPr="008177C9">
              <w:t>частичной ликвидации (разукомплектации);</w:t>
            </w:r>
            <w:r w:rsidRPr="008177C9">
              <w:t xml:space="preserve"> </w:t>
            </w:r>
          </w:p>
          <w:p w14:paraId="532DD15F" w14:textId="0D222DE0" w:rsidR="00AF67B8" w:rsidRPr="008177C9" w:rsidRDefault="00320666" w:rsidP="00320666">
            <w:pPr>
              <w:numPr>
                <w:ilvl w:val="0"/>
                <w:numId w:val="7"/>
              </w:numPr>
              <w:tabs>
                <w:tab w:val="left" w:pos="540"/>
              </w:tabs>
              <w:autoSpaceDE w:val="0"/>
              <w:autoSpaceDN w:val="0"/>
              <w:adjustRightInd w:val="0"/>
              <w:ind w:left="0"/>
              <w:jc w:val="both"/>
              <w:rPr>
                <w:bCs/>
                <w:iCs/>
              </w:rPr>
            </w:pPr>
            <w:r w:rsidRPr="008177C9">
              <w:t>-</w:t>
            </w:r>
            <w:r w:rsidR="00AE47AF" w:rsidRPr="008177C9">
              <w:t>замещения (частичной замены в рамках капитального ремонта в целях реконструкции, технического перевооружения, модернизации) объекта или его составной части;</w:t>
            </w:r>
            <w:r w:rsidRPr="008177C9">
              <w:t xml:space="preserve"> -</w:t>
            </w:r>
            <w:r w:rsidR="00AE47AF" w:rsidRPr="008177C9">
              <w:t>переоценки объектов основных средств.</w:t>
            </w:r>
          </w:p>
        </w:tc>
        <w:tc>
          <w:tcPr>
            <w:tcW w:w="1842" w:type="dxa"/>
          </w:tcPr>
          <w:p w14:paraId="1FC5FCE9" w14:textId="77777777" w:rsidR="00AF67B8" w:rsidRPr="008177C9" w:rsidRDefault="00AF67B8" w:rsidP="00645AD1">
            <w:pPr>
              <w:rPr>
                <w:bCs/>
                <w:iCs/>
              </w:rPr>
            </w:pPr>
            <w:r w:rsidRPr="008177C9">
              <w:rPr>
                <w:bCs/>
                <w:iCs/>
              </w:rPr>
              <w:t>Приказ об учетной политике</w:t>
            </w:r>
          </w:p>
        </w:tc>
      </w:tr>
      <w:tr w:rsidR="008177C9" w:rsidRPr="008177C9" w14:paraId="61F19E67" w14:textId="77777777" w:rsidTr="0085193A">
        <w:trPr>
          <w:trHeight w:val="543"/>
        </w:trPr>
        <w:tc>
          <w:tcPr>
            <w:tcW w:w="1986" w:type="dxa"/>
          </w:tcPr>
          <w:p w14:paraId="5D7BA8E0" w14:textId="77777777" w:rsidR="00C55283" w:rsidRPr="008177C9" w:rsidRDefault="00C55283" w:rsidP="00645AD1">
            <w:pPr>
              <w:rPr>
                <w:bCs/>
                <w:iCs/>
              </w:rPr>
            </w:pPr>
            <w:r w:rsidRPr="008177C9">
              <w:rPr>
                <w:bCs/>
                <w:iCs/>
              </w:rPr>
              <w:t>Основные средства</w:t>
            </w:r>
          </w:p>
        </w:tc>
        <w:tc>
          <w:tcPr>
            <w:tcW w:w="1842" w:type="dxa"/>
          </w:tcPr>
          <w:p w14:paraId="6C0A8319" w14:textId="77777777" w:rsidR="00C55283" w:rsidRPr="008177C9" w:rsidRDefault="00C55283" w:rsidP="00645AD1">
            <w:pPr>
              <w:jc w:val="center"/>
            </w:pPr>
            <w:r w:rsidRPr="008177C9">
              <w:t>0.101.00.000</w:t>
            </w:r>
          </w:p>
        </w:tc>
        <w:tc>
          <w:tcPr>
            <w:tcW w:w="4395" w:type="dxa"/>
          </w:tcPr>
          <w:p w14:paraId="6A543B3C" w14:textId="20E1F91F" w:rsidR="00C55283" w:rsidRPr="008177C9" w:rsidRDefault="008B3934" w:rsidP="004178FF">
            <w:pPr>
              <w:jc w:val="both"/>
              <w:rPr>
                <w:bCs/>
                <w:iCs/>
              </w:rPr>
            </w:pPr>
            <w:r w:rsidRPr="008177C9">
              <w:t>Объекты основных средств, несущест</w:t>
            </w:r>
            <w:r w:rsidR="004178FF">
              <w:t xml:space="preserve">венные по стоимости Учреждение </w:t>
            </w:r>
            <w:r w:rsidRPr="008177C9">
              <w:t xml:space="preserve">не объединяет в один инвентарный объект, признаваемый для целей бухгалтерского учета комплексом объектов основных средств </w:t>
            </w:r>
          </w:p>
        </w:tc>
        <w:tc>
          <w:tcPr>
            <w:tcW w:w="1842" w:type="dxa"/>
          </w:tcPr>
          <w:p w14:paraId="3C714F07" w14:textId="77777777" w:rsidR="00C55283" w:rsidRPr="008177C9" w:rsidRDefault="00C55283" w:rsidP="00645AD1">
            <w:pPr>
              <w:rPr>
                <w:bCs/>
                <w:iCs/>
              </w:rPr>
            </w:pPr>
            <w:r w:rsidRPr="008177C9">
              <w:rPr>
                <w:bCs/>
                <w:iCs/>
              </w:rPr>
              <w:t>Приказ об учетной политике</w:t>
            </w:r>
          </w:p>
        </w:tc>
      </w:tr>
      <w:tr w:rsidR="008177C9" w:rsidRPr="008177C9" w14:paraId="0C0A6F77" w14:textId="77777777" w:rsidTr="0085193A">
        <w:trPr>
          <w:trHeight w:val="274"/>
        </w:trPr>
        <w:tc>
          <w:tcPr>
            <w:tcW w:w="1986" w:type="dxa"/>
          </w:tcPr>
          <w:p w14:paraId="0D56AD9D" w14:textId="77777777" w:rsidR="00C55283" w:rsidRPr="008177C9" w:rsidRDefault="00CA5240" w:rsidP="00645AD1">
            <w:pPr>
              <w:rPr>
                <w:bCs/>
                <w:iCs/>
              </w:rPr>
            </w:pPr>
            <w:r w:rsidRPr="008177C9">
              <w:rPr>
                <w:bCs/>
                <w:iCs/>
              </w:rPr>
              <w:t>Основные средства</w:t>
            </w:r>
          </w:p>
        </w:tc>
        <w:tc>
          <w:tcPr>
            <w:tcW w:w="1842" w:type="dxa"/>
          </w:tcPr>
          <w:p w14:paraId="514F0B7E" w14:textId="77777777" w:rsidR="00C55283" w:rsidRPr="008177C9" w:rsidRDefault="00CA5240" w:rsidP="00645AD1">
            <w:pPr>
              <w:jc w:val="center"/>
            </w:pPr>
            <w:r w:rsidRPr="008177C9">
              <w:t>0.101.00.000</w:t>
            </w:r>
          </w:p>
        </w:tc>
        <w:tc>
          <w:tcPr>
            <w:tcW w:w="4395" w:type="dxa"/>
          </w:tcPr>
          <w:p w14:paraId="6078C819" w14:textId="7DDC6B68" w:rsidR="00C55283" w:rsidRPr="008177C9" w:rsidRDefault="004178FF" w:rsidP="00645AD1">
            <w:pPr>
              <w:rPr>
                <w:bCs/>
                <w:iCs/>
              </w:rPr>
            </w:pPr>
            <w:r>
              <w:rPr>
                <w:bCs/>
              </w:rPr>
              <w:t xml:space="preserve">Учреждение </w:t>
            </w:r>
            <w:r w:rsidR="008B3934" w:rsidRPr="008177C9">
              <w:rPr>
                <w:bCs/>
              </w:rPr>
              <w:t xml:space="preserve"> по мере необходимости осуществляет частичную ликвидацию (демонтаж) и разукомплектацию основных средств.</w:t>
            </w:r>
          </w:p>
        </w:tc>
        <w:tc>
          <w:tcPr>
            <w:tcW w:w="1842" w:type="dxa"/>
          </w:tcPr>
          <w:p w14:paraId="14A1536E" w14:textId="77777777" w:rsidR="00C55283" w:rsidRPr="008177C9" w:rsidRDefault="00CA5240" w:rsidP="00645AD1">
            <w:pPr>
              <w:rPr>
                <w:bCs/>
                <w:iCs/>
              </w:rPr>
            </w:pPr>
            <w:r w:rsidRPr="008177C9">
              <w:rPr>
                <w:bCs/>
                <w:iCs/>
              </w:rPr>
              <w:t>Приказ по учетной политике</w:t>
            </w:r>
          </w:p>
        </w:tc>
      </w:tr>
      <w:tr w:rsidR="008177C9" w:rsidRPr="008177C9" w14:paraId="3FF94543" w14:textId="77777777" w:rsidTr="0085193A">
        <w:trPr>
          <w:trHeight w:val="415"/>
        </w:trPr>
        <w:tc>
          <w:tcPr>
            <w:tcW w:w="1986" w:type="dxa"/>
          </w:tcPr>
          <w:p w14:paraId="0762ED2B" w14:textId="17DD1FDC" w:rsidR="006C71FB" w:rsidRPr="008177C9" w:rsidRDefault="00DE0ADC" w:rsidP="00645AD1">
            <w:pPr>
              <w:rPr>
                <w:bCs/>
                <w:iCs/>
              </w:rPr>
            </w:pPr>
            <w:r w:rsidRPr="008177C9">
              <w:rPr>
                <w:bCs/>
                <w:iCs/>
              </w:rPr>
              <w:t>Амортизация основных средств</w:t>
            </w:r>
            <w:r w:rsidR="00340C35" w:rsidRPr="008177C9">
              <w:rPr>
                <w:bCs/>
                <w:iCs/>
              </w:rPr>
              <w:t xml:space="preserve"> и нематериальных активов</w:t>
            </w:r>
          </w:p>
        </w:tc>
        <w:tc>
          <w:tcPr>
            <w:tcW w:w="1842" w:type="dxa"/>
          </w:tcPr>
          <w:p w14:paraId="7931424A" w14:textId="77777777" w:rsidR="006C71FB" w:rsidRPr="008177C9" w:rsidRDefault="00DE0ADC" w:rsidP="00645AD1">
            <w:pPr>
              <w:jc w:val="center"/>
            </w:pPr>
            <w:r w:rsidRPr="008177C9">
              <w:t>0.104.00.000</w:t>
            </w:r>
          </w:p>
        </w:tc>
        <w:tc>
          <w:tcPr>
            <w:tcW w:w="4395" w:type="dxa"/>
          </w:tcPr>
          <w:p w14:paraId="71C90F82" w14:textId="77777777" w:rsidR="006C71FB" w:rsidRPr="008177C9" w:rsidRDefault="00DE0ADC" w:rsidP="00645AD1">
            <w:pPr>
              <w:rPr>
                <w:bCs/>
                <w:iCs/>
              </w:rPr>
            </w:pPr>
            <w:r w:rsidRPr="008177C9">
              <w:rPr>
                <w:bCs/>
                <w:iCs/>
              </w:rPr>
              <w:t>Линейный метод</w:t>
            </w:r>
          </w:p>
        </w:tc>
        <w:tc>
          <w:tcPr>
            <w:tcW w:w="1842" w:type="dxa"/>
          </w:tcPr>
          <w:p w14:paraId="4964ED88" w14:textId="77777777" w:rsidR="006C71FB" w:rsidRPr="008177C9" w:rsidRDefault="00DE0ADC" w:rsidP="00645AD1">
            <w:pPr>
              <w:rPr>
                <w:bCs/>
                <w:iCs/>
              </w:rPr>
            </w:pPr>
            <w:r w:rsidRPr="008177C9">
              <w:rPr>
                <w:bCs/>
                <w:iCs/>
              </w:rPr>
              <w:t>Приказ об учетной политике</w:t>
            </w:r>
          </w:p>
        </w:tc>
      </w:tr>
      <w:tr w:rsidR="008177C9" w:rsidRPr="008177C9" w14:paraId="50245381" w14:textId="77777777" w:rsidTr="0085193A">
        <w:trPr>
          <w:trHeight w:val="543"/>
        </w:trPr>
        <w:tc>
          <w:tcPr>
            <w:tcW w:w="1986" w:type="dxa"/>
          </w:tcPr>
          <w:p w14:paraId="58E2E06C" w14:textId="77777777" w:rsidR="00CA5240" w:rsidRPr="008177C9" w:rsidRDefault="00CA5240" w:rsidP="00645AD1">
            <w:pPr>
              <w:rPr>
                <w:bCs/>
                <w:iCs/>
              </w:rPr>
            </w:pPr>
            <w:r w:rsidRPr="008177C9">
              <w:rPr>
                <w:bCs/>
                <w:iCs/>
              </w:rPr>
              <w:lastRenderedPageBreak/>
              <w:t>Амортизация основных средств</w:t>
            </w:r>
          </w:p>
        </w:tc>
        <w:tc>
          <w:tcPr>
            <w:tcW w:w="1842" w:type="dxa"/>
          </w:tcPr>
          <w:p w14:paraId="12C87B36" w14:textId="77777777" w:rsidR="00CA5240" w:rsidRPr="008177C9" w:rsidRDefault="00CA5240" w:rsidP="00645AD1">
            <w:pPr>
              <w:jc w:val="center"/>
            </w:pPr>
            <w:r w:rsidRPr="008177C9">
              <w:t>0.104.00.000</w:t>
            </w:r>
          </w:p>
        </w:tc>
        <w:tc>
          <w:tcPr>
            <w:tcW w:w="4395" w:type="dxa"/>
          </w:tcPr>
          <w:p w14:paraId="0D7F2D56" w14:textId="412C1EF7" w:rsidR="00CA5240" w:rsidRPr="008177C9" w:rsidRDefault="00CA5240" w:rsidP="00B202E8">
            <w:pPr>
              <w:autoSpaceDE w:val="0"/>
              <w:autoSpaceDN w:val="0"/>
              <w:adjustRightInd w:val="0"/>
              <w:jc w:val="both"/>
            </w:pPr>
            <w:r w:rsidRPr="008177C9">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 Указанный способ предусматривает увеличение (умножение) балансовой стоимости и накопленной амортизации на одинаковый коэффициент таким образом, чтобы при их суммировании получить переоцененную стоимость на дату проведения переоценки</w:t>
            </w:r>
          </w:p>
        </w:tc>
        <w:tc>
          <w:tcPr>
            <w:tcW w:w="1842" w:type="dxa"/>
          </w:tcPr>
          <w:p w14:paraId="62FAF20A" w14:textId="77777777" w:rsidR="00CA5240" w:rsidRPr="008177C9" w:rsidRDefault="00CA5240" w:rsidP="00645AD1">
            <w:pPr>
              <w:rPr>
                <w:bCs/>
                <w:iCs/>
              </w:rPr>
            </w:pPr>
            <w:r w:rsidRPr="008177C9">
              <w:rPr>
                <w:bCs/>
                <w:iCs/>
              </w:rPr>
              <w:t>Приказ об учетной политике</w:t>
            </w:r>
          </w:p>
        </w:tc>
      </w:tr>
      <w:tr w:rsidR="008177C9" w:rsidRPr="008177C9" w14:paraId="2FF263E6" w14:textId="77777777" w:rsidTr="0085193A">
        <w:trPr>
          <w:trHeight w:val="543"/>
        </w:trPr>
        <w:tc>
          <w:tcPr>
            <w:tcW w:w="1986" w:type="dxa"/>
          </w:tcPr>
          <w:p w14:paraId="1CA46EF5" w14:textId="77777777" w:rsidR="00CA5240" w:rsidRPr="008177C9" w:rsidRDefault="00CA5240" w:rsidP="00645AD1">
            <w:pPr>
              <w:rPr>
                <w:bCs/>
                <w:iCs/>
              </w:rPr>
            </w:pPr>
            <w:r w:rsidRPr="008177C9">
              <w:rPr>
                <w:bCs/>
                <w:iCs/>
              </w:rPr>
              <w:t>Нематериальные активы</w:t>
            </w:r>
          </w:p>
        </w:tc>
        <w:tc>
          <w:tcPr>
            <w:tcW w:w="1842" w:type="dxa"/>
          </w:tcPr>
          <w:p w14:paraId="6B41607A" w14:textId="77777777" w:rsidR="00CA5240" w:rsidRPr="008177C9" w:rsidRDefault="00CA5240" w:rsidP="00645AD1">
            <w:pPr>
              <w:jc w:val="center"/>
            </w:pPr>
            <w:r w:rsidRPr="008177C9">
              <w:t>0.102.00.000</w:t>
            </w:r>
          </w:p>
        </w:tc>
        <w:tc>
          <w:tcPr>
            <w:tcW w:w="4395" w:type="dxa"/>
          </w:tcPr>
          <w:p w14:paraId="33291C99" w14:textId="3107288C" w:rsidR="00CA5240" w:rsidRPr="008177C9" w:rsidRDefault="00CA5240" w:rsidP="00340C35">
            <w:pPr>
              <w:autoSpaceDE w:val="0"/>
              <w:autoSpaceDN w:val="0"/>
              <w:adjustRightInd w:val="0"/>
              <w:jc w:val="both"/>
              <w:rPr>
                <w:bCs/>
                <w:iCs/>
              </w:rPr>
            </w:pPr>
            <w:r w:rsidRPr="008177C9">
              <w:rPr>
                <w:bCs/>
                <w:iCs/>
              </w:rPr>
              <w:t>Оценка срока полезного использования осуществляется исходя из ожидаемого срока получения экономических выгод и пересматривается/уточняется ежегодно по состоянию на отчетную дату</w:t>
            </w:r>
            <w:r w:rsidR="00D156EE" w:rsidRPr="008177C9">
              <w:rPr>
                <w:bCs/>
                <w:iCs/>
              </w:rPr>
              <w:t>. При невозможности его определения объекты НМА принимаются как НМА без срока полезного использования</w:t>
            </w:r>
          </w:p>
        </w:tc>
        <w:tc>
          <w:tcPr>
            <w:tcW w:w="1842" w:type="dxa"/>
          </w:tcPr>
          <w:p w14:paraId="4B3AF5BE" w14:textId="77777777" w:rsidR="00CA5240" w:rsidRPr="008177C9" w:rsidRDefault="00CA5240" w:rsidP="00645AD1">
            <w:pPr>
              <w:rPr>
                <w:bCs/>
                <w:iCs/>
              </w:rPr>
            </w:pPr>
            <w:r w:rsidRPr="008177C9">
              <w:rPr>
                <w:bCs/>
                <w:iCs/>
              </w:rPr>
              <w:t>Приказ об учетной политике</w:t>
            </w:r>
          </w:p>
        </w:tc>
      </w:tr>
      <w:tr w:rsidR="008177C9" w:rsidRPr="008177C9" w14:paraId="100F766C" w14:textId="77777777" w:rsidTr="0085193A">
        <w:trPr>
          <w:trHeight w:val="543"/>
        </w:trPr>
        <w:tc>
          <w:tcPr>
            <w:tcW w:w="1986" w:type="dxa"/>
          </w:tcPr>
          <w:p w14:paraId="20546304" w14:textId="39967E21" w:rsidR="00491D8C" w:rsidRPr="008177C9" w:rsidRDefault="00B202E8" w:rsidP="00645AD1">
            <w:pPr>
              <w:rPr>
                <w:iCs/>
              </w:rPr>
            </w:pPr>
            <w:r w:rsidRPr="008177C9">
              <w:rPr>
                <w:caps/>
                <w:kern w:val="32"/>
              </w:rPr>
              <w:t>У</w:t>
            </w:r>
            <w:r w:rsidRPr="008177C9">
              <w:rPr>
                <w:kern w:val="32"/>
              </w:rPr>
              <w:t>чет непроизведенных активов</w:t>
            </w:r>
          </w:p>
        </w:tc>
        <w:tc>
          <w:tcPr>
            <w:tcW w:w="1842" w:type="dxa"/>
          </w:tcPr>
          <w:p w14:paraId="60675E3A" w14:textId="2946FCFA" w:rsidR="00491D8C" w:rsidRPr="008177C9" w:rsidRDefault="00B202E8" w:rsidP="00645AD1">
            <w:pPr>
              <w:jc w:val="center"/>
            </w:pPr>
            <w:r w:rsidRPr="008177C9">
              <w:t>0 103 00 000</w:t>
            </w:r>
          </w:p>
        </w:tc>
        <w:tc>
          <w:tcPr>
            <w:tcW w:w="4395" w:type="dxa"/>
          </w:tcPr>
          <w:p w14:paraId="7896C5BC" w14:textId="00C6BC92" w:rsidR="00491D8C" w:rsidRPr="008177C9" w:rsidRDefault="0057088E" w:rsidP="00340C35">
            <w:pPr>
              <w:autoSpaceDE w:val="0"/>
              <w:autoSpaceDN w:val="0"/>
              <w:adjustRightInd w:val="0"/>
              <w:jc w:val="both"/>
              <w:rPr>
                <w:bCs/>
                <w:iCs/>
              </w:rPr>
            </w:pPr>
            <w:r w:rsidRPr="008177C9">
              <w:t>Затраты на реконструкцию, модернизацию непроизведенных активов (поверхностное улучшение земель, иные аналогичные мероприятия) отражаются в составе расходов текущего периода. Ежегодно Учреждение проводит переоценку стоимости объектов непроизведенных активов до справедливой стоимости</w:t>
            </w:r>
          </w:p>
        </w:tc>
        <w:tc>
          <w:tcPr>
            <w:tcW w:w="1842" w:type="dxa"/>
          </w:tcPr>
          <w:p w14:paraId="4B2CC85D" w14:textId="29E00FF1" w:rsidR="00491D8C" w:rsidRPr="008177C9" w:rsidRDefault="00A52701" w:rsidP="00645AD1">
            <w:pPr>
              <w:rPr>
                <w:bCs/>
                <w:iCs/>
              </w:rPr>
            </w:pPr>
            <w:r w:rsidRPr="008177C9">
              <w:rPr>
                <w:bCs/>
                <w:iCs/>
              </w:rPr>
              <w:t>Приказ об учетной политике</w:t>
            </w:r>
          </w:p>
        </w:tc>
      </w:tr>
      <w:tr w:rsidR="008177C9" w:rsidRPr="008177C9" w14:paraId="68E97182" w14:textId="77777777" w:rsidTr="0085193A">
        <w:trPr>
          <w:trHeight w:val="543"/>
        </w:trPr>
        <w:tc>
          <w:tcPr>
            <w:tcW w:w="1986" w:type="dxa"/>
          </w:tcPr>
          <w:p w14:paraId="4DB4A7F6" w14:textId="659E31A9" w:rsidR="00340C35" w:rsidRPr="008177C9" w:rsidRDefault="00340C35" w:rsidP="00645AD1">
            <w:pPr>
              <w:rPr>
                <w:bCs/>
                <w:iCs/>
              </w:rPr>
            </w:pPr>
            <w:r w:rsidRPr="008177C9">
              <w:rPr>
                <w:bCs/>
                <w:iCs/>
              </w:rPr>
              <w:t xml:space="preserve">Материальные запасы </w:t>
            </w:r>
          </w:p>
        </w:tc>
        <w:tc>
          <w:tcPr>
            <w:tcW w:w="1842" w:type="dxa"/>
          </w:tcPr>
          <w:p w14:paraId="269C6F19" w14:textId="32085472" w:rsidR="00340C35" w:rsidRPr="008177C9" w:rsidRDefault="00340C35" w:rsidP="00645AD1">
            <w:pPr>
              <w:jc w:val="center"/>
            </w:pPr>
            <w:r w:rsidRPr="008177C9">
              <w:t>0.105.00.000</w:t>
            </w:r>
          </w:p>
        </w:tc>
        <w:tc>
          <w:tcPr>
            <w:tcW w:w="4395" w:type="dxa"/>
          </w:tcPr>
          <w:p w14:paraId="5A5EC6AE" w14:textId="087E7D37" w:rsidR="00340C35" w:rsidRPr="008177C9" w:rsidRDefault="00340C35" w:rsidP="00340C35">
            <w:pPr>
              <w:autoSpaceDE w:val="0"/>
              <w:autoSpaceDN w:val="0"/>
              <w:adjustRightInd w:val="0"/>
              <w:jc w:val="both"/>
              <w:rPr>
                <w:bCs/>
                <w:iCs/>
              </w:rPr>
            </w:pPr>
            <w:r w:rsidRPr="008177C9">
              <w:rPr>
                <w:bCs/>
                <w:iCs/>
              </w:rPr>
              <w:t>Единицей учета запасов является номенклатурная (реестровая) единица</w:t>
            </w:r>
          </w:p>
        </w:tc>
        <w:tc>
          <w:tcPr>
            <w:tcW w:w="1842" w:type="dxa"/>
          </w:tcPr>
          <w:p w14:paraId="00F8EEAF" w14:textId="718E02D1" w:rsidR="00340C35" w:rsidRPr="008177C9" w:rsidRDefault="00340C35" w:rsidP="00645AD1">
            <w:pPr>
              <w:rPr>
                <w:bCs/>
                <w:iCs/>
              </w:rPr>
            </w:pPr>
            <w:r w:rsidRPr="008177C9">
              <w:rPr>
                <w:bCs/>
                <w:iCs/>
              </w:rPr>
              <w:t>Приказ об учетной политике</w:t>
            </w:r>
          </w:p>
        </w:tc>
      </w:tr>
      <w:tr w:rsidR="008177C9" w:rsidRPr="008177C9" w14:paraId="5AB67EAA" w14:textId="77777777" w:rsidTr="0085193A">
        <w:trPr>
          <w:trHeight w:val="543"/>
        </w:trPr>
        <w:tc>
          <w:tcPr>
            <w:tcW w:w="1986" w:type="dxa"/>
          </w:tcPr>
          <w:p w14:paraId="00EF3B49" w14:textId="77777777" w:rsidR="00CA5240" w:rsidRPr="008177C9" w:rsidRDefault="00CA5240" w:rsidP="00645AD1">
            <w:pPr>
              <w:rPr>
                <w:bCs/>
                <w:iCs/>
              </w:rPr>
            </w:pPr>
            <w:r w:rsidRPr="008177C9">
              <w:rPr>
                <w:bCs/>
                <w:iCs/>
              </w:rPr>
              <w:t>Материальные запасы (выбытие)</w:t>
            </w:r>
          </w:p>
        </w:tc>
        <w:tc>
          <w:tcPr>
            <w:tcW w:w="1842" w:type="dxa"/>
          </w:tcPr>
          <w:p w14:paraId="74C212FE" w14:textId="77777777" w:rsidR="00CA5240" w:rsidRPr="008177C9" w:rsidRDefault="00CA5240" w:rsidP="00645AD1">
            <w:pPr>
              <w:jc w:val="center"/>
            </w:pPr>
            <w:r w:rsidRPr="008177C9">
              <w:t>0.105.00.000</w:t>
            </w:r>
          </w:p>
        </w:tc>
        <w:tc>
          <w:tcPr>
            <w:tcW w:w="4395" w:type="dxa"/>
          </w:tcPr>
          <w:p w14:paraId="545F924F" w14:textId="77777777" w:rsidR="00CA5240" w:rsidRPr="008177C9" w:rsidRDefault="00CA5240" w:rsidP="0038633E">
            <w:pPr>
              <w:autoSpaceDE w:val="0"/>
              <w:autoSpaceDN w:val="0"/>
              <w:adjustRightInd w:val="0"/>
              <w:jc w:val="both"/>
              <w:rPr>
                <w:bCs/>
                <w:iCs/>
              </w:rPr>
            </w:pPr>
            <w:r w:rsidRPr="008177C9">
              <w:rPr>
                <w:bCs/>
                <w:iCs/>
              </w:rPr>
              <w:t>Списываются по средней фактической стоимости</w:t>
            </w:r>
          </w:p>
        </w:tc>
        <w:tc>
          <w:tcPr>
            <w:tcW w:w="1842" w:type="dxa"/>
          </w:tcPr>
          <w:p w14:paraId="717CC5A0" w14:textId="77777777" w:rsidR="00CA5240" w:rsidRPr="008177C9" w:rsidRDefault="00CA5240" w:rsidP="00645AD1">
            <w:pPr>
              <w:rPr>
                <w:bCs/>
                <w:iCs/>
              </w:rPr>
            </w:pPr>
            <w:r w:rsidRPr="008177C9">
              <w:rPr>
                <w:bCs/>
                <w:iCs/>
              </w:rPr>
              <w:t xml:space="preserve">Приказ об учетной политике </w:t>
            </w:r>
          </w:p>
        </w:tc>
      </w:tr>
      <w:tr w:rsidR="008177C9" w:rsidRPr="008177C9" w14:paraId="2F842552" w14:textId="77777777" w:rsidTr="0085193A">
        <w:trPr>
          <w:trHeight w:val="543"/>
        </w:trPr>
        <w:tc>
          <w:tcPr>
            <w:tcW w:w="1986" w:type="dxa"/>
          </w:tcPr>
          <w:p w14:paraId="26261D32" w14:textId="77777777" w:rsidR="00CA5240" w:rsidRPr="008177C9" w:rsidRDefault="00CA5240" w:rsidP="00645AD1">
            <w:pPr>
              <w:rPr>
                <w:bCs/>
                <w:iCs/>
              </w:rPr>
            </w:pPr>
            <w:r w:rsidRPr="008177C9">
              <w:rPr>
                <w:bCs/>
                <w:iCs/>
              </w:rPr>
              <w:t>Материальные запасы (лабораторные животные-приплод)</w:t>
            </w:r>
          </w:p>
        </w:tc>
        <w:tc>
          <w:tcPr>
            <w:tcW w:w="1842" w:type="dxa"/>
          </w:tcPr>
          <w:p w14:paraId="1F3ACE0C" w14:textId="77777777" w:rsidR="00CA5240" w:rsidRPr="008177C9" w:rsidRDefault="00CA5240" w:rsidP="00645AD1">
            <w:pPr>
              <w:jc w:val="center"/>
            </w:pPr>
            <w:r w:rsidRPr="008177C9">
              <w:t>2.105.36.000</w:t>
            </w:r>
          </w:p>
        </w:tc>
        <w:tc>
          <w:tcPr>
            <w:tcW w:w="4395" w:type="dxa"/>
          </w:tcPr>
          <w:p w14:paraId="2DFF75C2" w14:textId="2DC6A195" w:rsidR="00CA5240" w:rsidRPr="008177C9" w:rsidRDefault="00CA5240" w:rsidP="00CE5FBD">
            <w:pPr>
              <w:jc w:val="both"/>
              <w:rPr>
                <w:bCs/>
                <w:iCs/>
              </w:rPr>
            </w:pPr>
            <w:r w:rsidRPr="008177C9">
              <w:rPr>
                <w:bCs/>
                <w:iCs/>
              </w:rPr>
              <w:t xml:space="preserve">Справедливая (текущая оценочная) стоимость </w:t>
            </w:r>
            <w:r w:rsidR="00B540AE" w:rsidRPr="008177C9">
              <w:rPr>
                <w:bCs/>
                <w:iCs/>
              </w:rPr>
              <w:t>определяется</w:t>
            </w:r>
            <w:r w:rsidRPr="008177C9">
              <w:rPr>
                <w:bCs/>
                <w:iCs/>
              </w:rPr>
              <w:t xml:space="preserve"> комиссией методом рыночных цен</w:t>
            </w:r>
            <w:r w:rsidR="00B540AE" w:rsidRPr="008177C9">
              <w:rPr>
                <w:bCs/>
                <w:iCs/>
              </w:rPr>
              <w:t xml:space="preserve"> </w:t>
            </w:r>
            <w:r w:rsidR="00340C35" w:rsidRPr="008177C9">
              <w:rPr>
                <w:bCs/>
                <w:iCs/>
              </w:rPr>
              <w:t xml:space="preserve">один раз в год, утверждается приказом руководителя и используется как расчетный показатель в течение финансового года. </w:t>
            </w:r>
            <w:r w:rsidRPr="008177C9">
              <w:rPr>
                <w:bCs/>
                <w:iCs/>
              </w:rPr>
              <w:t>Учитываются как приносящая доход деятельность</w:t>
            </w:r>
          </w:p>
        </w:tc>
        <w:tc>
          <w:tcPr>
            <w:tcW w:w="1842" w:type="dxa"/>
          </w:tcPr>
          <w:p w14:paraId="3C554D52" w14:textId="77777777" w:rsidR="00CA5240" w:rsidRPr="008177C9" w:rsidRDefault="00CA5240" w:rsidP="00645AD1">
            <w:pPr>
              <w:rPr>
                <w:bCs/>
                <w:iCs/>
              </w:rPr>
            </w:pPr>
            <w:r w:rsidRPr="008177C9">
              <w:rPr>
                <w:bCs/>
                <w:iCs/>
              </w:rPr>
              <w:t>Приказ об учетной политике</w:t>
            </w:r>
          </w:p>
        </w:tc>
      </w:tr>
      <w:tr w:rsidR="008177C9" w:rsidRPr="008177C9" w14:paraId="6C847DE9" w14:textId="77777777" w:rsidTr="0085193A">
        <w:trPr>
          <w:trHeight w:val="415"/>
        </w:trPr>
        <w:tc>
          <w:tcPr>
            <w:tcW w:w="1986" w:type="dxa"/>
          </w:tcPr>
          <w:p w14:paraId="1B550617" w14:textId="2D0AEC3E" w:rsidR="00CA5240" w:rsidRPr="008177C9" w:rsidRDefault="00CA5240" w:rsidP="00645AD1">
            <w:pPr>
              <w:rPr>
                <w:bCs/>
                <w:iCs/>
              </w:rPr>
            </w:pPr>
            <w:r w:rsidRPr="008177C9">
              <w:rPr>
                <w:bCs/>
                <w:iCs/>
              </w:rPr>
              <w:t>Материальные запасы (металлолом при ликвидации основных средств</w:t>
            </w:r>
            <w:r w:rsidR="00340C35" w:rsidRPr="008177C9">
              <w:rPr>
                <w:bCs/>
                <w:iCs/>
              </w:rPr>
              <w:t xml:space="preserve"> и прочие активы, полу</w:t>
            </w:r>
            <w:r w:rsidR="00340C35" w:rsidRPr="008177C9">
              <w:rPr>
                <w:bCs/>
                <w:iCs/>
              </w:rPr>
              <w:lastRenderedPageBreak/>
              <w:t>ченные в результате необменных операций</w:t>
            </w:r>
            <w:r w:rsidRPr="008177C9">
              <w:rPr>
                <w:bCs/>
                <w:iCs/>
              </w:rPr>
              <w:t>)</w:t>
            </w:r>
          </w:p>
        </w:tc>
        <w:tc>
          <w:tcPr>
            <w:tcW w:w="1842" w:type="dxa"/>
          </w:tcPr>
          <w:p w14:paraId="27D76837" w14:textId="77777777" w:rsidR="00CA5240" w:rsidRPr="008177C9" w:rsidRDefault="00CA5240" w:rsidP="00645AD1">
            <w:pPr>
              <w:jc w:val="center"/>
            </w:pPr>
            <w:r w:rsidRPr="008177C9">
              <w:lastRenderedPageBreak/>
              <w:t>2.105.36.000</w:t>
            </w:r>
          </w:p>
        </w:tc>
        <w:tc>
          <w:tcPr>
            <w:tcW w:w="4395" w:type="dxa"/>
          </w:tcPr>
          <w:p w14:paraId="0DC5C0E1" w14:textId="0B9C03B7" w:rsidR="00033E9D" w:rsidRPr="008177C9" w:rsidRDefault="008B3934" w:rsidP="00A1355F">
            <w:pPr>
              <w:autoSpaceDE w:val="0"/>
              <w:autoSpaceDN w:val="0"/>
              <w:adjustRightInd w:val="0"/>
              <w:jc w:val="both"/>
              <w:rPr>
                <w:bCs/>
                <w:iCs/>
              </w:rPr>
            </w:pPr>
            <w:r w:rsidRPr="008177C9">
              <w:t xml:space="preserve">Расходы учреждения, связанные с демонтажем (разборкой), ликвидацией (утилизацией) имущества, в результате которых принимаются материалы, а также расходы по их транспортировке, сортировке, иные аналогичные расходы по приведению в состояние, пригодное </w:t>
            </w:r>
            <w:r w:rsidRPr="008177C9">
              <w:lastRenderedPageBreak/>
              <w:t>для использования, относятся на расходы текущего периода и не учитываются при определении первоначальной стоимости материалов»</w:t>
            </w:r>
          </w:p>
        </w:tc>
        <w:tc>
          <w:tcPr>
            <w:tcW w:w="1842" w:type="dxa"/>
          </w:tcPr>
          <w:p w14:paraId="7685225F" w14:textId="77777777" w:rsidR="00CA5240" w:rsidRPr="008177C9" w:rsidRDefault="00CA5240" w:rsidP="00645AD1">
            <w:pPr>
              <w:rPr>
                <w:bCs/>
                <w:iCs/>
              </w:rPr>
            </w:pPr>
            <w:r w:rsidRPr="008177C9">
              <w:rPr>
                <w:bCs/>
                <w:iCs/>
              </w:rPr>
              <w:lastRenderedPageBreak/>
              <w:t>Приказ об учетной политике</w:t>
            </w:r>
          </w:p>
        </w:tc>
      </w:tr>
      <w:tr w:rsidR="008177C9" w:rsidRPr="008177C9" w14:paraId="55160633" w14:textId="77777777" w:rsidTr="0085193A">
        <w:trPr>
          <w:trHeight w:val="1549"/>
        </w:trPr>
        <w:tc>
          <w:tcPr>
            <w:tcW w:w="1986" w:type="dxa"/>
          </w:tcPr>
          <w:p w14:paraId="26573993" w14:textId="0A747BBC" w:rsidR="00CE7026" w:rsidRPr="008177C9" w:rsidRDefault="00CE7026" w:rsidP="008A3C2D">
            <w:pPr>
              <w:rPr>
                <w:iCs/>
              </w:rPr>
            </w:pPr>
            <w:r w:rsidRPr="008177C9">
              <w:lastRenderedPageBreak/>
              <w:t>Учет вложений в нефинансовые активы</w:t>
            </w:r>
          </w:p>
        </w:tc>
        <w:tc>
          <w:tcPr>
            <w:tcW w:w="1842" w:type="dxa"/>
          </w:tcPr>
          <w:p w14:paraId="7B487711" w14:textId="17AD0863" w:rsidR="00CE7026" w:rsidRPr="008177C9" w:rsidRDefault="00CE7026" w:rsidP="008A3C2D">
            <w:pPr>
              <w:jc w:val="center"/>
            </w:pPr>
            <w:r w:rsidRPr="008177C9">
              <w:t>0 106 00 000</w:t>
            </w:r>
          </w:p>
        </w:tc>
        <w:tc>
          <w:tcPr>
            <w:tcW w:w="4395" w:type="dxa"/>
          </w:tcPr>
          <w:p w14:paraId="77BCA7CF" w14:textId="480C7C55" w:rsidR="00CE7026" w:rsidRPr="008177C9" w:rsidRDefault="00CE7026" w:rsidP="00CE7026">
            <w:pPr>
              <w:autoSpaceDE w:val="0"/>
              <w:autoSpaceDN w:val="0"/>
              <w:adjustRightInd w:val="0"/>
              <w:jc w:val="both"/>
            </w:pPr>
            <w:r w:rsidRPr="008177C9">
              <w:t xml:space="preserve">На </w:t>
            </w:r>
            <w:hyperlink r:id="rId8" w:history="1">
              <w:r w:rsidRPr="008177C9">
                <w:t>счете</w:t>
              </w:r>
            </w:hyperlink>
            <w:r w:rsidRPr="008177C9">
              <w:t xml:space="preserve"> 106 000 "Вложения в нефинансовые активы" ведется учет вложений (инвестиций) в объеме:</w:t>
            </w:r>
          </w:p>
          <w:p w14:paraId="260CCFFF" w14:textId="2C59BA8D" w:rsidR="00CE7026" w:rsidRPr="008177C9" w:rsidRDefault="00CE7026" w:rsidP="0085193A">
            <w:pPr>
              <w:autoSpaceDE w:val="0"/>
              <w:autoSpaceDN w:val="0"/>
              <w:adjustRightInd w:val="0"/>
              <w:jc w:val="both"/>
              <w:rPr>
                <w:bCs/>
                <w:iCs/>
              </w:rPr>
            </w:pPr>
            <w:r w:rsidRPr="008177C9">
              <w:t>-фактических затрат учреждения в объекты нефинансовых активов при их приобретении, строительстве (создании), модернизации (реконструкции, в том числе с элементами реставрации, техническом перевооружении, достройке, дооборудовании), изготовлении;</w:t>
            </w:r>
            <w:r w:rsidR="0085193A" w:rsidRPr="008177C9">
              <w:t xml:space="preserve"> </w:t>
            </w:r>
            <w:r w:rsidRPr="008177C9">
              <w:t>-сумм произведенных капитальных вложений в нефинансовые активы, безвозмездно передаваемых в целях формирования стоимости нефинансовых активов.</w:t>
            </w:r>
          </w:p>
        </w:tc>
        <w:tc>
          <w:tcPr>
            <w:tcW w:w="1842" w:type="dxa"/>
          </w:tcPr>
          <w:p w14:paraId="54943730" w14:textId="77777777" w:rsidR="00CE7026" w:rsidRPr="008177C9" w:rsidRDefault="00CE7026" w:rsidP="008A3C2D">
            <w:pPr>
              <w:rPr>
                <w:bCs/>
                <w:iCs/>
              </w:rPr>
            </w:pPr>
          </w:p>
        </w:tc>
      </w:tr>
      <w:tr w:rsidR="008177C9" w:rsidRPr="008177C9" w14:paraId="2D750E2E" w14:textId="77777777" w:rsidTr="0085193A">
        <w:tc>
          <w:tcPr>
            <w:tcW w:w="1986" w:type="dxa"/>
          </w:tcPr>
          <w:p w14:paraId="7ED8C3F2" w14:textId="77777777" w:rsidR="008A3C2D" w:rsidRPr="008177C9" w:rsidRDefault="008A3C2D" w:rsidP="008A3C2D">
            <w:pPr>
              <w:jc w:val="center"/>
            </w:pPr>
            <w:r w:rsidRPr="008177C9">
              <w:t xml:space="preserve">Затраты </w:t>
            </w:r>
          </w:p>
        </w:tc>
        <w:tc>
          <w:tcPr>
            <w:tcW w:w="1842" w:type="dxa"/>
          </w:tcPr>
          <w:p w14:paraId="5CE2280A" w14:textId="77777777" w:rsidR="008A3C2D" w:rsidRPr="008177C9" w:rsidRDefault="008A3C2D" w:rsidP="008A3C2D">
            <w:pPr>
              <w:jc w:val="center"/>
            </w:pPr>
            <w:r w:rsidRPr="008177C9">
              <w:t>0.109.60.000</w:t>
            </w:r>
          </w:p>
        </w:tc>
        <w:tc>
          <w:tcPr>
            <w:tcW w:w="4395" w:type="dxa"/>
          </w:tcPr>
          <w:p w14:paraId="6B26F94C" w14:textId="77777777" w:rsidR="008A3C2D" w:rsidRPr="008177C9" w:rsidRDefault="008A3C2D" w:rsidP="008A3C2D">
            <w:pPr>
              <w:jc w:val="center"/>
            </w:pPr>
            <w:r w:rsidRPr="008177C9">
              <w:t>Состав прямых расходов</w:t>
            </w:r>
          </w:p>
          <w:p w14:paraId="5136C781" w14:textId="77777777" w:rsidR="008A3C2D" w:rsidRPr="008177C9" w:rsidRDefault="008A3C2D" w:rsidP="008A3C2D">
            <w:pPr>
              <w:numPr>
                <w:ilvl w:val="1"/>
                <w:numId w:val="5"/>
              </w:numPr>
              <w:autoSpaceDE w:val="0"/>
              <w:autoSpaceDN w:val="0"/>
              <w:adjustRightInd w:val="0"/>
              <w:ind w:left="34" w:firstLine="0"/>
              <w:jc w:val="both"/>
            </w:pPr>
            <w:r w:rsidRPr="008177C9">
              <w:t>затраты на оплату труда и начисления на выплаты по оплате труда персонала, непосредственно связанного с оказанием услуг (выполнением работ), производством готовой продукции;</w:t>
            </w:r>
          </w:p>
          <w:p w14:paraId="3D90731C" w14:textId="77777777" w:rsidR="008A3C2D" w:rsidRPr="008177C9" w:rsidRDefault="008A3C2D" w:rsidP="008A3C2D">
            <w:pPr>
              <w:numPr>
                <w:ilvl w:val="1"/>
                <w:numId w:val="5"/>
              </w:numPr>
              <w:autoSpaceDE w:val="0"/>
              <w:autoSpaceDN w:val="0"/>
              <w:adjustRightInd w:val="0"/>
              <w:ind w:left="34" w:firstLine="0"/>
              <w:jc w:val="both"/>
            </w:pPr>
            <w:r w:rsidRPr="008177C9">
              <w:t>затраты на приобретение материальных запасов, потребляемых в процессе оказания услуги (выполнения работы), производства готовой продукции;</w:t>
            </w:r>
          </w:p>
          <w:p w14:paraId="3F3598D3" w14:textId="1BC8C051" w:rsidR="008A3C2D" w:rsidRPr="008177C9" w:rsidRDefault="008A3C2D" w:rsidP="006F4E5C">
            <w:pPr>
              <w:numPr>
                <w:ilvl w:val="1"/>
                <w:numId w:val="5"/>
              </w:numPr>
              <w:autoSpaceDE w:val="0"/>
              <w:autoSpaceDN w:val="0"/>
              <w:adjustRightInd w:val="0"/>
              <w:ind w:left="34" w:firstLine="0"/>
              <w:jc w:val="both"/>
            </w:pPr>
            <w:r w:rsidRPr="008177C9">
              <w:t>затраты на оплату услуг сторонних организаций, непосредственно связанные с оказанием услуги (выполнением работы), производством готовой продукции.</w:t>
            </w:r>
          </w:p>
        </w:tc>
        <w:tc>
          <w:tcPr>
            <w:tcW w:w="1842" w:type="dxa"/>
          </w:tcPr>
          <w:p w14:paraId="0634AA47" w14:textId="77777777" w:rsidR="008A3C2D" w:rsidRPr="008177C9" w:rsidRDefault="008A3C2D" w:rsidP="008A3C2D">
            <w:pPr>
              <w:jc w:val="center"/>
            </w:pPr>
            <w:r w:rsidRPr="008177C9">
              <w:rPr>
                <w:bCs/>
                <w:iCs/>
              </w:rPr>
              <w:t>Приказ об учетной политике</w:t>
            </w:r>
          </w:p>
        </w:tc>
      </w:tr>
      <w:tr w:rsidR="008177C9" w:rsidRPr="008177C9" w14:paraId="3401D917" w14:textId="77777777" w:rsidTr="0085193A">
        <w:tc>
          <w:tcPr>
            <w:tcW w:w="1986" w:type="dxa"/>
          </w:tcPr>
          <w:p w14:paraId="7EADD0E0" w14:textId="77777777" w:rsidR="008A3C2D" w:rsidRPr="008177C9" w:rsidRDefault="008A3C2D" w:rsidP="008A3C2D">
            <w:pPr>
              <w:jc w:val="center"/>
            </w:pPr>
            <w:r w:rsidRPr="008177C9">
              <w:t>Накладные расходы</w:t>
            </w:r>
          </w:p>
        </w:tc>
        <w:tc>
          <w:tcPr>
            <w:tcW w:w="1842" w:type="dxa"/>
          </w:tcPr>
          <w:p w14:paraId="6D331D3B" w14:textId="77777777" w:rsidR="008A3C2D" w:rsidRPr="008177C9" w:rsidRDefault="008A3C2D" w:rsidP="008A3C2D">
            <w:pPr>
              <w:jc w:val="center"/>
            </w:pPr>
            <w:r w:rsidRPr="008177C9">
              <w:t>0.109.70.000</w:t>
            </w:r>
          </w:p>
        </w:tc>
        <w:tc>
          <w:tcPr>
            <w:tcW w:w="4395" w:type="dxa"/>
          </w:tcPr>
          <w:p w14:paraId="5CF54403" w14:textId="77777777" w:rsidR="008A3C2D" w:rsidRPr="008177C9" w:rsidRDefault="008A3C2D" w:rsidP="008A3C2D">
            <w:r w:rsidRPr="008177C9">
              <w:t>Состав накладных расходов:</w:t>
            </w:r>
          </w:p>
          <w:p w14:paraId="483F105D" w14:textId="77777777" w:rsidR="008A3C2D" w:rsidRPr="008177C9" w:rsidRDefault="008A3C2D" w:rsidP="008A3C2D">
            <w:pPr>
              <w:numPr>
                <w:ilvl w:val="1"/>
                <w:numId w:val="5"/>
              </w:numPr>
              <w:ind w:left="0" w:firstLine="0"/>
            </w:pPr>
            <w:r w:rsidRPr="008177C9">
              <w:t>затраты на оплату труда и начисления на выплаты по оплате труда управленческого, хозяйственного и иного персонала, непосредственно связанного с оказанием услуг (выполнением работ), производством готовой продукции, т.е. состоящего в штате производственных отделов и участков;</w:t>
            </w:r>
          </w:p>
          <w:p w14:paraId="3663A17E" w14:textId="77777777" w:rsidR="008A3C2D" w:rsidRPr="008177C9" w:rsidRDefault="008A3C2D" w:rsidP="008A3C2D">
            <w:pPr>
              <w:numPr>
                <w:ilvl w:val="1"/>
                <w:numId w:val="5"/>
              </w:numPr>
              <w:ind w:left="0" w:firstLine="0"/>
            </w:pPr>
            <w:r w:rsidRPr="008177C9">
              <w:t>затраты на коммунальные услуги, непосредственно связанные с оказанием работ, услуг и производством готовой продукции;</w:t>
            </w:r>
          </w:p>
          <w:p w14:paraId="27373338" w14:textId="77777777" w:rsidR="008A3C2D" w:rsidRPr="008177C9" w:rsidRDefault="008A3C2D" w:rsidP="008A3C2D">
            <w:pPr>
              <w:numPr>
                <w:ilvl w:val="1"/>
                <w:numId w:val="5"/>
              </w:numPr>
              <w:ind w:left="0" w:firstLine="0"/>
            </w:pPr>
            <w:r w:rsidRPr="008177C9">
              <w:t>затраты на оплату транспортных услуг, непосредственно связанные с оказанием работ, услуг и производством готовой продукции;</w:t>
            </w:r>
          </w:p>
          <w:p w14:paraId="0BB4BA06" w14:textId="77777777" w:rsidR="008A3C2D" w:rsidRPr="008177C9" w:rsidRDefault="008A3C2D" w:rsidP="008A3C2D">
            <w:pPr>
              <w:numPr>
                <w:ilvl w:val="1"/>
                <w:numId w:val="5"/>
              </w:numPr>
              <w:ind w:left="0" w:firstLine="0"/>
            </w:pPr>
            <w:r w:rsidRPr="008177C9">
              <w:lastRenderedPageBreak/>
              <w:t>амортизационные отчисления на стоимость производственного и научно-исследовательского оборудования;</w:t>
            </w:r>
          </w:p>
          <w:p w14:paraId="2F512104" w14:textId="77777777" w:rsidR="008A3C2D" w:rsidRPr="008177C9" w:rsidRDefault="008A3C2D" w:rsidP="008A3C2D">
            <w:pPr>
              <w:numPr>
                <w:ilvl w:val="1"/>
                <w:numId w:val="5"/>
              </w:numPr>
              <w:ind w:left="0" w:firstLine="0"/>
            </w:pPr>
            <w:r w:rsidRPr="008177C9">
              <w:t>затраты на содержание и текущий ремонт имущества производственных отделов и участков;</w:t>
            </w:r>
          </w:p>
          <w:p w14:paraId="566C7011" w14:textId="77777777" w:rsidR="008A3C2D" w:rsidRPr="008177C9" w:rsidRDefault="008A3C2D" w:rsidP="008A3C2D">
            <w:pPr>
              <w:pStyle w:val="ad"/>
              <w:numPr>
                <w:ilvl w:val="1"/>
                <w:numId w:val="5"/>
              </w:numPr>
              <w:ind w:left="0" w:firstLine="0"/>
            </w:pPr>
            <w:r w:rsidRPr="008177C9">
              <w:t>прочие расходы</w:t>
            </w:r>
          </w:p>
        </w:tc>
        <w:tc>
          <w:tcPr>
            <w:tcW w:w="1842" w:type="dxa"/>
          </w:tcPr>
          <w:p w14:paraId="19141F4F" w14:textId="77777777" w:rsidR="008A3C2D" w:rsidRPr="008177C9" w:rsidRDefault="008A3C2D" w:rsidP="008A3C2D">
            <w:pPr>
              <w:jc w:val="center"/>
              <w:rPr>
                <w:bCs/>
                <w:iCs/>
              </w:rPr>
            </w:pPr>
            <w:r w:rsidRPr="008177C9">
              <w:rPr>
                <w:bCs/>
                <w:iCs/>
              </w:rPr>
              <w:lastRenderedPageBreak/>
              <w:t>Приказ об учетной политике</w:t>
            </w:r>
          </w:p>
        </w:tc>
      </w:tr>
      <w:tr w:rsidR="008177C9" w:rsidRPr="008177C9" w14:paraId="184356F4" w14:textId="77777777" w:rsidTr="0085193A">
        <w:tc>
          <w:tcPr>
            <w:tcW w:w="1986" w:type="dxa"/>
          </w:tcPr>
          <w:p w14:paraId="45F21475" w14:textId="77777777" w:rsidR="008A3C2D" w:rsidRPr="008177C9" w:rsidRDefault="008A3C2D" w:rsidP="008A3C2D">
            <w:pPr>
              <w:jc w:val="center"/>
            </w:pPr>
            <w:r w:rsidRPr="008177C9">
              <w:lastRenderedPageBreak/>
              <w:t>Общехозяйственные расходы</w:t>
            </w:r>
          </w:p>
        </w:tc>
        <w:tc>
          <w:tcPr>
            <w:tcW w:w="1842" w:type="dxa"/>
          </w:tcPr>
          <w:p w14:paraId="7307A2D2" w14:textId="77777777" w:rsidR="008A3C2D" w:rsidRPr="008177C9" w:rsidRDefault="008A3C2D" w:rsidP="008A3C2D">
            <w:pPr>
              <w:jc w:val="center"/>
            </w:pPr>
            <w:r w:rsidRPr="008177C9">
              <w:t>0.109.80.000</w:t>
            </w:r>
          </w:p>
        </w:tc>
        <w:tc>
          <w:tcPr>
            <w:tcW w:w="4395" w:type="dxa"/>
          </w:tcPr>
          <w:p w14:paraId="06FE35B9" w14:textId="77777777" w:rsidR="008A3C2D" w:rsidRPr="008177C9" w:rsidRDefault="008A3C2D" w:rsidP="008A3C2D">
            <w:r w:rsidRPr="008177C9">
              <w:t>Состав общехозяйственных расходов:</w:t>
            </w:r>
          </w:p>
          <w:p w14:paraId="615FAF2E" w14:textId="77777777" w:rsidR="008A3C2D" w:rsidRPr="008177C9" w:rsidRDefault="008A3C2D" w:rsidP="008A3C2D">
            <w:r w:rsidRPr="008177C9">
              <w:t>- затраты на оплату труда и начисления на выплаты по оплате труда персонала, непосредственно не связанного с оказанием услуг (выполнением работ) – административно-управленческого, административно-хозяйственного и иного персонала;</w:t>
            </w:r>
          </w:p>
          <w:p w14:paraId="2ED061A9" w14:textId="77777777" w:rsidR="008A3C2D" w:rsidRPr="008177C9" w:rsidRDefault="008A3C2D" w:rsidP="008A3C2D">
            <w:r w:rsidRPr="008177C9">
              <w:t>затраты на оплату юридических, справочных, консультационных и иные услуг, не включенных в состав прямых и накладных расходов.</w:t>
            </w:r>
          </w:p>
          <w:p w14:paraId="0B3F6418" w14:textId="77777777" w:rsidR="008A3C2D" w:rsidRPr="008177C9" w:rsidRDefault="008A3C2D" w:rsidP="008A3C2D">
            <w:r w:rsidRPr="008177C9">
              <w:t>прочие косвенные затраты, не включенные в состав прямых и накладных расходов</w:t>
            </w:r>
          </w:p>
        </w:tc>
        <w:tc>
          <w:tcPr>
            <w:tcW w:w="1842" w:type="dxa"/>
          </w:tcPr>
          <w:p w14:paraId="19EF9C13" w14:textId="77777777" w:rsidR="008A3C2D" w:rsidRPr="008177C9" w:rsidRDefault="008A3C2D" w:rsidP="008A3C2D">
            <w:pPr>
              <w:jc w:val="center"/>
              <w:rPr>
                <w:bCs/>
                <w:iCs/>
              </w:rPr>
            </w:pPr>
            <w:r w:rsidRPr="008177C9">
              <w:rPr>
                <w:bCs/>
                <w:iCs/>
              </w:rPr>
              <w:t>Приказ об учетной политике</w:t>
            </w:r>
          </w:p>
        </w:tc>
      </w:tr>
      <w:tr w:rsidR="006F4E5C" w:rsidRPr="008177C9" w14:paraId="5ADB5AD2" w14:textId="77777777" w:rsidTr="0085193A">
        <w:tc>
          <w:tcPr>
            <w:tcW w:w="1986" w:type="dxa"/>
          </w:tcPr>
          <w:p w14:paraId="0FE29243" w14:textId="5E48A319" w:rsidR="006F4E5C" w:rsidRPr="008177C9" w:rsidRDefault="006F4E5C" w:rsidP="006F4E5C">
            <w:pPr>
              <w:jc w:val="center"/>
            </w:pPr>
            <w:r w:rsidRPr="008177C9">
              <w:rPr>
                <w:bCs/>
                <w:iCs/>
              </w:rPr>
              <w:t>Права пользования нематериальными активами</w:t>
            </w:r>
          </w:p>
        </w:tc>
        <w:tc>
          <w:tcPr>
            <w:tcW w:w="1842" w:type="dxa"/>
          </w:tcPr>
          <w:p w14:paraId="0211D11C" w14:textId="23A5EC8C" w:rsidR="006F4E5C" w:rsidRPr="008177C9" w:rsidRDefault="006F4E5C" w:rsidP="006F4E5C">
            <w:pPr>
              <w:jc w:val="center"/>
            </w:pPr>
            <w:r w:rsidRPr="008177C9">
              <w:t>0.111.60.000</w:t>
            </w:r>
          </w:p>
        </w:tc>
        <w:tc>
          <w:tcPr>
            <w:tcW w:w="4395" w:type="dxa"/>
          </w:tcPr>
          <w:p w14:paraId="008FDE91" w14:textId="2F707101" w:rsidR="006F4E5C" w:rsidRPr="008177C9" w:rsidRDefault="006F4E5C" w:rsidP="006F4E5C">
            <w:pPr>
              <w:jc w:val="both"/>
            </w:pPr>
            <w:r w:rsidRPr="008177C9">
              <w:rPr>
                <w:bCs/>
                <w:iCs/>
              </w:rPr>
              <w:t>Срок полезного использования устанавливается на основании лицензий. В случаи, если срок лицензии/ лицензионного договора не указан - объекты принимаются без срока полезного использования</w:t>
            </w:r>
          </w:p>
        </w:tc>
        <w:tc>
          <w:tcPr>
            <w:tcW w:w="1842" w:type="dxa"/>
          </w:tcPr>
          <w:p w14:paraId="2A5A076B" w14:textId="07AC0B68" w:rsidR="006F4E5C" w:rsidRPr="008177C9" w:rsidRDefault="006F4E5C" w:rsidP="006F4E5C">
            <w:pPr>
              <w:jc w:val="center"/>
              <w:rPr>
                <w:bCs/>
                <w:iCs/>
              </w:rPr>
            </w:pPr>
            <w:r w:rsidRPr="008177C9">
              <w:rPr>
                <w:bCs/>
                <w:iCs/>
              </w:rPr>
              <w:t>Приказ об учетной политике</w:t>
            </w:r>
          </w:p>
        </w:tc>
      </w:tr>
      <w:tr w:rsidR="008177C9" w:rsidRPr="008177C9" w14:paraId="2C1A697B" w14:textId="77777777" w:rsidTr="0085193A">
        <w:tc>
          <w:tcPr>
            <w:tcW w:w="1986" w:type="dxa"/>
          </w:tcPr>
          <w:p w14:paraId="63440128" w14:textId="23AAB7ED" w:rsidR="006F4E5C" w:rsidRPr="008177C9" w:rsidRDefault="006F4E5C" w:rsidP="006F4E5C">
            <w:pPr>
              <w:autoSpaceDE w:val="0"/>
              <w:autoSpaceDN w:val="0"/>
              <w:adjustRightInd w:val="0"/>
              <w:jc w:val="both"/>
              <w:rPr>
                <w:bCs/>
                <w:iCs/>
              </w:rPr>
            </w:pPr>
            <w:r w:rsidRPr="008177C9">
              <w:rPr>
                <w:bCs/>
              </w:rPr>
              <w:t>Расчеты по доходам, в т.ч.:</w:t>
            </w:r>
          </w:p>
        </w:tc>
        <w:tc>
          <w:tcPr>
            <w:tcW w:w="1842" w:type="dxa"/>
          </w:tcPr>
          <w:p w14:paraId="42ED5118" w14:textId="77777777" w:rsidR="006F4E5C" w:rsidRPr="008177C9" w:rsidRDefault="006F4E5C" w:rsidP="006F4E5C">
            <w:pPr>
              <w:jc w:val="center"/>
            </w:pPr>
          </w:p>
        </w:tc>
        <w:tc>
          <w:tcPr>
            <w:tcW w:w="4395" w:type="dxa"/>
          </w:tcPr>
          <w:p w14:paraId="254CDF56" w14:textId="77777777" w:rsidR="006F4E5C" w:rsidRPr="008177C9" w:rsidRDefault="006F4E5C" w:rsidP="006F4E5C">
            <w:pPr>
              <w:rPr>
                <w:bCs/>
                <w:iCs/>
              </w:rPr>
            </w:pPr>
          </w:p>
        </w:tc>
        <w:tc>
          <w:tcPr>
            <w:tcW w:w="1842" w:type="dxa"/>
          </w:tcPr>
          <w:p w14:paraId="1120A303" w14:textId="77777777" w:rsidR="006F4E5C" w:rsidRPr="008177C9" w:rsidRDefault="006F4E5C" w:rsidP="006F4E5C">
            <w:pPr>
              <w:jc w:val="center"/>
              <w:rPr>
                <w:bCs/>
                <w:iCs/>
              </w:rPr>
            </w:pPr>
          </w:p>
        </w:tc>
      </w:tr>
      <w:tr w:rsidR="008177C9" w:rsidRPr="008177C9" w14:paraId="137238CE" w14:textId="77777777" w:rsidTr="0085193A">
        <w:tc>
          <w:tcPr>
            <w:tcW w:w="1986" w:type="dxa"/>
          </w:tcPr>
          <w:p w14:paraId="66581D73" w14:textId="3F018F6C" w:rsidR="006F4E5C" w:rsidRPr="008177C9" w:rsidRDefault="006F4E5C" w:rsidP="006F4E5C">
            <w:pPr>
              <w:autoSpaceDE w:val="0"/>
              <w:autoSpaceDN w:val="0"/>
              <w:adjustRightInd w:val="0"/>
              <w:jc w:val="both"/>
              <w:rPr>
                <w:bCs/>
              </w:rPr>
            </w:pPr>
            <w:r w:rsidRPr="008177C9">
              <w:rPr>
                <w:bCs/>
              </w:rPr>
              <w:t>Учет доходов от передачи в возмездное (аренду) пользование сторонним организациям объектов основных средств</w:t>
            </w:r>
          </w:p>
        </w:tc>
        <w:tc>
          <w:tcPr>
            <w:tcW w:w="1842" w:type="dxa"/>
          </w:tcPr>
          <w:p w14:paraId="5D6EC38E" w14:textId="65B621D0" w:rsidR="006F4E5C" w:rsidRPr="008177C9" w:rsidRDefault="006F4E5C" w:rsidP="0085193A">
            <w:pPr>
              <w:jc w:val="center"/>
            </w:pPr>
            <w:r w:rsidRPr="008177C9">
              <w:t>2 205.</w:t>
            </w:r>
            <w:r w:rsidR="0085193A">
              <w:t>3</w:t>
            </w:r>
            <w:r w:rsidRPr="008177C9">
              <w:t>0.000</w:t>
            </w:r>
          </w:p>
        </w:tc>
        <w:tc>
          <w:tcPr>
            <w:tcW w:w="4395" w:type="dxa"/>
          </w:tcPr>
          <w:p w14:paraId="7D51054F" w14:textId="4885A827" w:rsidR="006F4E5C" w:rsidRPr="008177C9" w:rsidRDefault="006F4E5C" w:rsidP="0085193A">
            <w:pPr>
              <w:autoSpaceDE w:val="0"/>
              <w:autoSpaceDN w:val="0"/>
              <w:adjustRightInd w:val="0"/>
              <w:jc w:val="both"/>
              <w:rPr>
                <w:bCs/>
                <w:iCs/>
              </w:rPr>
            </w:pPr>
            <w:r w:rsidRPr="008177C9">
              <w:t xml:space="preserve">К </w:t>
            </w:r>
            <w:r w:rsidR="0085193A">
              <w:t xml:space="preserve">собственным </w:t>
            </w:r>
            <w:r w:rsidRPr="008177C9">
              <w:t xml:space="preserve">доходам Учреждение относит плату за </w:t>
            </w:r>
            <w:r w:rsidR="0085193A">
              <w:t>реализацию театральных билетов, гастрольная деятельность, торговую деятельность и т. п.,</w:t>
            </w:r>
            <w:r w:rsidRPr="008177C9">
              <w:t xml:space="preserve"> </w:t>
            </w:r>
            <w:r w:rsidR="0085193A">
              <w:t xml:space="preserve">и </w:t>
            </w:r>
            <w:r w:rsidRPr="008177C9">
              <w:t>признаются доходами текущего финансового периода в тех отчетных периодах, в которых они возникают (ежемесячно).</w:t>
            </w:r>
          </w:p>
        </w:tc>
        <w:tc>
          <w:tcPr>
            <w:tcW w:w="1842" w:type="dxa"/>
          </w:tcPr>
          <w:p w14:paraId="2845A907" w14:textId="220B4CF5" w:rsidR="006F4E5C" w:rsidRPr="008177C9" w:rsidRDefault="006F4E5C" w:rsidP="006F4E5C">
            <w:pPr>
              <w:jc w:val="center"/>
              <w:rPr>
                <w:bCs/>
                <w:iCs/>
              </w:rPr>
            </w:pPr>
            <w:r w:rsidRPr="008177C9">
              <w:rPr>
                <w:bCs/>
                <w:iCs/>
              </w:rPr>
              <w:t xml:space="preserve">Приказ об учетной политике </w:t>
            </w:r>
          </w:p>
        </w:tc>
      </w:tr>
      <w:tr w:rsidR="008177C9" w:rsidRPr="008177C9" w14:paraId="00BC8D43" w14:textId="77777777" w:rsidTr="0085193A">
        <w:tc>
          <w:tcPr>
            <w:tcW w:w="1986" w:type="dxa"/>
          </w:tcPr>
          <w:p w14:paraId="28571655" w14:textId="5C83F8EA" w:rsidR="006F4E5C" w:rsidRPr="008177C9" w:rsidRDefault="006F4E5C" w:rsidP="006F4E5C">
            <w:pPr>
              <w:autoSpaceDE w:val="0"/>
              <w:autoSpaceDN w:val="0"/>
              <w:adjustRightInd w:val="0"/>
              <w:jc w:val="both"/>
              <w:rPr>
                <w:bCs/>
                <w:iCs/>
              </w:rPr>
            </w:pPr>
            <w:r w:rsidRPr="008177C9">
              <w:rPr>
                <w:bCs/>
              </w:rPr>
              <w:t>Расчеты с подотчетными лицами</w:t>
            </w:r>
          </w:p>
        </w:tc>
        <w:tc>
          <w:tcPr>
            <w:tcW w:w="1842" w:type="dxa"/>
          </w:tcPr>
          <w:p w14:paraId="300080CA" w14:textId="6D3E56B0" w:rsidR="006F4E5C" w:rsidRPr="008177C9" w:rsidRDefault="006F4E5C" w:rsidP="006F4E5C">
            <w:pPr>
              <w:jc w:val="center"/>
            </w:pPr>
            <w:r w:rsidRPr="008177C9">
              <w:t>0 208 00 000</w:t>
            </w:r>
          </w:p>
        </w:tc>
        <w:tc>
          <w:tcPr>
            <w:tcW w:w="4395" w:type="dxa"/>
          </w:tcPr>
          <w:p w14:paraId="1E598AEB" w14:textId="68D7DF85" w:rsidR="006F4E5C" w:rsidRPr="008177C9" w:rsidRDefault="006F4E5C" w:rsidP="006F4E5C">
            <w:pPr>
              <w:widowControl w:val="0"/>
              <w:autoSpaceDE w:val="0"/>
              <w:autoSpaceDN w:val="0"/>
              <w:adjustRightInd w:val="0"/>
              <w:jc w:val="both"/>
              <w:rPr>
                <w:bCs/>
                <w:iCs/>
              </w:rPr>
            </w:pPr>
            <w:r w:rsidRPr="008177C9">
              <w:t>На счете 0 208 00 000 "Расчеты с подотчетными лицами" подлежат отражению только расчеты с сотрудниками Учреждения. Расчеты с физическими лицами, отношения с которыми оформлены в рамках гражданско-правовых договоров, осуществляются на основании таких договоров и учитываются на счетах 0 206 00 000 "Расчеты по выданным авансам", 0 302 00 000 "Расчеты по принятым обязательствам"</w:t>
            </w:r>
          </w:p>
        </w:tc>
        <w:tc>
          <w:tcPr>
            <w:tcW w:w="1842" w:type="dxa"/>
          </w:tcPr>
          <w:p w14:paraId="6C33226C" w14:textId="5D6624D3" w:rsidR="006F4E5C" w:rsidRPr="008177C9" w:rsidRDefault="006F4E5C" w:rsidP="006F4E5C">
            <w:pPr>
              <w:jc w:val="center"/>
              <w:rPr>
                <w:bCs/>
                <w:iCs/>
              </w:rPr>
            </w:pPr>
            <w:r w:rsidRPr="008177C9">
              <w:rPr>
                <w:bCs/>
                <w:iCs/>
              </w:rPr>
              <w:t xml:space="preserve">Приказ об учетной политике </w:t>
            </w:r>
          </w:p>
        </w:tc>
      </w:tr>
      <w:tr w:rsidR="008177C9" w:rsidRPr="008177C9" w14:paraId="25AE411F" w14:textId="77777777" w:rsidTr="0085193A">
        <w:tc>
          <w:tcPr>
            <w:tcW w:w="1986" w:type="dxa"/>
          </w:tcPr>
          <w:p w14:paraId="45257180" w14:textId="41C97D80" w:rsidR="006F4E5C" w:rsidRPr="008177C9" w:rsidRDefault="006F4E5C" w:rsidP="006F4E5C">
            <w:pPr>
              <w:autoSpaceDE w:val="0"/>
              <w:autoSpaceDN w:val="0"/>
              <w:adjustRightInd w:val="0"/>
              <w:jc w:val="both"/>
            </w:pPr>
            <w:r w:rsidRPr="008177C9">
              <w:t>Учет расчетов с учредителем</w:t>
            </w:r>
          </w:p>
        </w:tc>
        <w:tc>
          <w:tcPr>
            <w:tcW w:w="1842" w:type="dxa"/>
          </w:tcPr>
          <w:p w14:paraId="48801078" w14:textId="3CD54EB1" w:rsidR="006F4E5C" w:rsidRPr="008177C9" w:rsidRDefault="006F4E5C" w:rsidP="006F4E5C">
            <w:pPr>
              <w:jc w:val="center"/>
            </w:pPr>
            <w:r w:rsidRPr="008177C9">
              <w:t>0 210 06 000</w:t>
            </w:r>
          </w:p>
        </w:tc>
        <w:tc>
          <w:tcPr>
            <w:tcW w:w="4395" w:type="dxa"/>
          </w:tcPr>
          <w:p w14:paraId="7404A4AE" w14:textId="18CC24D1" w:rsidR="006F4E5C" w:rsidRPr="008177C9" w:rsidRDefault="006F4E5C" w:rsidP="006F4E5C">
            <w:pPr>
              <w:widowControl w:val="0"/>
              <w:autoSpaceDE w:val="0"/>
              <w:autoSpaceDN w:val="0"/>
              <w:adjustRightInd w:val="0"/>
              <w:jc w:val="both"/>
            </w:pPr>
            <w:r w:rsidRPr="008177C9">
              <w:t xml:space="preserve">Изменение (корректировка) показателя счета 0 210 06 000 "Расчеты с учредителем" осуществляется в корреспонденции </w:t>
            </w:r>
            <w:r w:rsidRPr="008177C9">
              <w:lastRenderedPageBreak/>
              <w:t xml:space="preserve">со счетом 0 401 10 172 "Доходы от операций с активами" </w:t>
            </w:r>
            <w:r w:rsidRPr="008177C9">
              <w:rPr>
                <w:rStyle w:val="af4"/>
                <w:b w:val="0"/>
                <w:bCs w:val="0"/>
                <w:color w:val="auto"/>
              </w:rPr>
              <w:t>один раз в год (перед составлением годовой отчетности)</w:t>
            </w:r>
          </w:p>
        </w:tc>
        <w:tc>
          <w:tcPr>
            <w:tcW w:w="1842" w:type="dxa"/>
          </w:tcPr>
          <w:p w14:paraId="712EA649" w14:textId="329F909D" w:rsidR="006F4E5C" w:rsidRPr="008177C9" w:rsidRDefault="006F4E5C" w:rsidP="006F4E5C">
            <w:pPr>
              <w:jc w:val="center"/>
              <w:rPr>
                <w:bCs/>
                <w:iCs/>
              </w:rPr>
            </w:pPr>
            <w:r w:rsidRPr="008177C9">
              <w:rPr>
                <w:bCs/>
                <w:iCs/>
              </w:rPr>
              <w:lastRenderedPageBreak/>
              <w:t xml:space="preserve">Приказ об учетной политике </w:t>
            </w:r>
          </w:p>
        </w:tc>
      </w:tr>
      <w:tr w:rsidR="008177C9" w:rsidRPr="008177C9" w14:paraId="39B7D6D7" w14:textId="77777777" w:rsidTr="0085193A">
        <w:tc>
          <w:tcPr>
            <w:tcW w:w="1986" w:type="dxa"/>
          </w:tcPr>
          <w:p w14:paraId="6B9A8287" w14:textId="5CB9C514" w:rsidR="006F4E5C" w:rsidRPr="008177C9" w:rsidRDefault="006F4E5C" w:rsidP="006F4E5C">
            <w:pPr>
              <w:autoSpaceDE w:val="0"/>
              <w:autoSpaceDN w:val="0"/>
              <w:adjustRightInd w:val="0"/>
              <w:jc w:val="both"/>
              <w:rPr>
                <w:iCs/>
              </w:rPr>
            </w:pPr>
            <w:r w:rsidRPr="008177C9">
              <w:lastRenderedPageBreak/>
              <w:t>Учет расчетов по налоговым вычетам по НДС</w:t>
            </w:r>
          </w:p>
        </w:tc>
        <w:tc>
          <w:tcPr>
            <w:tcW w:w="1842" w:type="dxa"/>
          </w:tcPr>
          <w:p w14:paraId="218E6EF4" w14:textId="5F8DE85F" w:rsidR="006F4E5C" w:rsidRPr="008177C9" w:rsidRDefault="006F4E5C" w:rsidP="006F4E5C">
            <w:pPr>
              <w:jc w:val="center"/>
            </w:pPr>
            <w:r w:rsidRPr="008177C9">
              <w:t>0 210 12 000</w:t>
            </w:r>
          </w:p>
        </w:tc>
        <w:tc>
          <w:tcPr>
            <w:tcW w:w="4395" w:type="dxa"/>
          </w:tcPr>
          <w:p w14:paraId="11A04ACF" w14:textId="3575B744" w:rsidR="006F4E5C" w:rsidRPr="008177C9" w:rsidRDefault="006F4E5C" w:rsidP="006F4E5C">
            <w:pPr>
              <w:autoSpaceDE w:val="0"/>
              <w:autoSpaceDN w:val="0"/>
              <w:adjustRightInd w:val="0"/>
              <w:jc w:val="both"/>
            </w:pPr>
            <w:r w:rsidRPr="008177C9">
              <w:t xml:space="preserve">В части оплаченных за счет собственных средств  товаров, работ, услуг, которые </w:t>
            </w:r>
            <w:r w:rsidRPr="008177C9">
              <w:rPr>
                <w:bCs/>
              </w:rPr>
              <w:t>невозможно однозначно отнести к облагаемым или необлагаемым</w:t>
            </w:r>
            <w:r w:rsidRPr="008177C9">
              <w:t xml:space="preserve"> НДС видам деятельности</w:t>
            </w:r>
            <w:r w:rsidRPr="008177C9">
              <w:rPr>
                <w:b/>
              </w:rPr>
              <w:t xml:space="preserve"> - </w:t>
            </w:r>
            <w:r w:rsidRPr="008177C9">
              <w:t>суммы «входного» НДС распределяются между облагаемыми НДС (с отнесением на налоговые вычеты) и необлагаемыми данным налогом (с отнесением на себестоимость соответствующих работ и услуг) видам деятельности пропорционально доле выручки по каждому из перечисленных видов деятельности в общем об</w:t>
            </w:r>
            <w:r w:rsidR="004178FF">
              <w:t>ъеме выручки Учреждения</w:t>
            </w:r>
            <w:r w:rsidRPr="008177C9">
              <w:t xml:space="preserve"> от приносящей доход деятельности с учетом следующих особенностей. </w:t>
            </w:r>
          </w:p>
          <w:p w14:paraId="70434E7F" w14:textId="7F40022C" w:rsidR="006F4E5C" w:rsidRPr="0085193A" w:rsidRDefault="006F4E5C" w:rsidP="006F4E5C">
            <w:pPr>
              <w:autoSpaceDE w:val="0"/>
              <w:autoSpaceDN w:val="0"/>
              <w:adjustRightInd w:val="0"/>
              <w:jc w:val="both"/>
            </w:pPr>
            <w:r w:rsidRPr="008177C9">
              <w:rPr>
                <w:b/>
              </w:rPr>
              <w:t>Пропорцию для распределения "входного" НДС по общехозяйственным и иным подобным расходам</w:t>
            </w:r>
            <w:r w:rsidRPr="008177C9">
              <w:t xml:space="preserve"> учреждение определяет в общем порядке - исходя из стоимости отгруженных товаров (выполненных работ, оказанных услуг), реализация которых облагается НДС (не облагается НДС), в общем объеме отгрузки (реализации) </w:t>
            </w:r>
            <w:r w:rsidRPr="008177C9">
              <w:rPr>
                <w:b/>
              </w:rPr>
              <w:t>за квартал</w:t>
            </w:r>
            <w:r w:rsidRPr="008177C9">
              <w:t xml:space="preserve"> (п. п. 4, 4.1 ст. 170 НК РФ).</w:t>
            </w:r>
          </w:p>
        </w:tc>
        <w:tc>
          <w:tcPr>
            <w:tcW w:w="1842" w:type="dxa"/>
          </w:tcPr>
          <w:p w14:paraId="61273F64" w14:textId="10E83FF5" w:rsidR="006F4E5C" w:rsidRPr="008177C9" w:rsidRDefault="006F4E5C" w:rsidP="006F4E5C">
            <w:pPr>
              <w:jc w:val="center"/>
              <w:rPr>
                <w:bCs/>
                <w:iCs/>
              </w:rPr>
            </w:pPr>
            <w:r w:rsidRPr="008177C9">
              <w:rPr>
                <w:bCs/>
                <w:iCs/>
              </w:rPr>
              <w:t>Приказ об учетной политике</w:t>
            </w:r>
          </w:p>
        </w:tc>
      </w:tr>
      <w:tr w:rsidR="008177C9" w:rsidRPr="008177C9" w14:paraId="5936BB17" w14:textId="77777777" w:rsidTr="0085193A">
        <w:tc>
          <w:tcPr>
            <w:tcW w:w="1986" w:type="dxa"/>
          </w:tcPr>
          <w:p w14:paraId="17DAAE92" w14:textId="23B44217" w:rsidR="006F4E5C" w:rsidRPr="008177C9" w:rsidRDefault="006F4E5C" w:rsidP="006F4E5C">
            <w:pPr>
              <w:autoSpaceDE w:val="0"/>
              <w:autoSpaceDN w:val="0"/>
              <w:adjustRightInd w:val="0"/>
              <w:jc w:val="both"/>
              <w:rPr>
                <w:bCs/>
                <w:iCs/>
              </w:rPr>
            </w:pPr>
            <w:r w:rsidRPr="008177C9">
              <w:rPr>
                <w:bCs/>
                <w:kern w:val="24"/>
              </w:rPr>
              <w:t>Учет расчетов с работниками</w:t>
            </w:r>
          </w:p>
        </w:tc>
        <w:tc>
          <w:tcPr>
            <w:tcW w:w="1842" w:type="dxa"/>
          </w:tcPr>
          <w:p w14:paraId="3B67C2B9" w14:textId="3397115D" w:rsidR="006F4E5C" w:rsidRPr="008177C9" w:rsidRDefault="006F4E5C" w:rsidP="006F4E5C">
            <w:pPr>
              <w:jc w:val="center"/>
            </w:pPr>
            <w:r w:rsidRPr="008177C9">
              <w:t>0 302 00 000</w:t>
            </w:r>
          </w:p>
        </w:tc>
        <w:tc>
          <w:tcPr>
            <w:tcW w:w="4395" w:type="dxa"/>
          </w:tcPr>
          <w:p w14:paraId="16A60914" w14:textId="58DAB4A9" w:rsidR="006F4E5C" w:rsidRPr="008177C9" w:rsidRDefault="006F4E5C" w:rsidP="004178FF">
            <w:pPr>
              <w:rPr>
                <w:bCs/>
                <w:iCs/>
              </w:rPr>
            </w:pPr>
            <w:r w:rsidRPr="008177C9">
              <w:t>Для учета использования рабочего времени Учрежд</w:t>
            </w:r>
            <w:r w:rsidR="004178FF">
              <w:t xml:space="preserve">ение </w:t>
            </w:r>
            <w:r w:rsidRPr="008177C9">
              <w:t xml:space="preserve"> применяет Табель учета использования рабочего времени (ф. 0504421), в котором отражается фактически отработанное время сотрудниками учреждения.</w:t>
            </w:r>
          </w:p>
        </w:tc>
        <w:tc>
          <w:tcPr>
            <w:tcW w:w="1842" w:type="dxa"/>
          </w:tcPr>
          <w:p w14:paraId="7AB6FDE2" w14:textId="6DA808A0" w:rsidR="006F4E5C" w:rsidRPr="008177C9" w:rsidRDefault="006F4E5C" w:rsidP="006F4E5C">
            <w:pPr>
              <w:jc w:val="center"/>
              <w:rPr>
                <w:bCs/>
                <w:iCs/>
              </w:rPr>
            </w:pPr>
            <w:r w:rsidRPr="008177C9">
              <w:rPr>
                <w:bCs/>
                <w:iCs/>
              </w:rPr>
              <w:t xml:space="preserve">Приказ об учетной политике </w:t>
            </w:r>
          </w:p>
        </w:tc>
      </w:tr>
      <w:tr w:rsidR="008177C9" w:rsidRPr="008177C9" w14:paraId="2926452A" w14:textId="77777777" w:rsidTr="0085193A">
        <w:tc>
          <w:tcPr>
            <w:tcW w:w="1986" w:type="dxa"/>
          </w:tcPr>
          <w:p w14:paraId="4A7C6DD0" w14:textId="3C38126E" w:rsidR="006F4E5C" w:rsidRPr="008177C9" w:rsidRDefault="006F4E5C" w:rsidP="006F4E5C">
            <w:pPr>
              <w:autoSpaceDE w:val="0"/>
              <w:autoSpaceDN w:val="0"/>
              <w:adjustRightInd w:val="0"/>
              <w:jc w:val="both"/>
            </w:pPr>
            <w:r w:rsidRPr="008177C9">
              <w:t>Учет расчетов по налогам</w:t>
            </w:r>
          </w:p>
        </w:tc>
        <w:tc>
          <w:tcPr>
            <w:tcW w:w="1842" w:type="dxa"/>
          </w:tcPr>
          <w:p w14:paraId="228DA7D8" w14:textId="5E5BE4CC" w:rsidR="006F4E5C" w:rsidRPr="008177C9" w:rsidRDefault="006F4E5C" w:rsidP="006F4E5C">
            <w:pPr>
              <w:jc w:val="center"/>
            </w:pPr>
            <w:r w:rsidRPr="008177C9">
              <w:t>0 303 00 000</w:t>
            </w:r>
          </w:p>
        </w:tc>
        <w:tc>
          <w:tcPr>
            <w:tcW w:w="4395" w:type="dxa"/>
          </w:tcPr>
          <w:p w14:paraId="2F6CD6CC" w14:textId="1F810447" w:rsidR="006F4E5C" w:rsidRPr="008177C9" w:rsidRDefault="006F4E5C" w:rsidP="006F4E5C">
            <w:pPr>
              <w:jc w:val="both"/>
            </w:pPr>
            <w:r w:rsidRPr="008177C9">
              <w:t xml:space="preserve">Начисление </w:t>
            </w:r>
            <w:r w:rsidRPr="008177C9">
              <w:rPr>
                <w:rStyle w:val="af4"/>
                <w:color w:val="auto"/>
              </w:rPr>
              <w:t>налогов, уплачиваемых учреждением</w:t>
            </w:r>
            <w:r w:rsidRPr="008177C9">
              <w:t xml:space="preserve">, в т.ч. авансовых платежей, за налоговый (отчетный) период отражается в учете </w:t>
            </w:r>
            <w:r w:rsidRPr="008177C9">
              <w:rPr>
                <w:rStyle w:val="af4"/>
                <w:color w:val="auto"/>
              </w:rPr>
              <w:t>последним днем налогового (отчетного) периода в оценочном значении с последующим уточнением расчетов по сформированной налоговой декларации.</w:t>
            </w:r>
          </w:p>
        </w:tc>
        <w:tc>
          <w:tcPr>
            <w:tcW w:w="1842" w:type="dxa"/>
          </w:tcPr>
          <w:p w14:paraId="7D7914F7" w14:textId="625FD12B" w:rsidR="006F4E5C" w:rsidRPr="008177C9" w:rsidRDefault="006F4E5C" w:rsidP="006F4E5C">
            <w:pPr>
              <w:jc w:val="center"/>
              <w:rPr>
                <w:bCs/>
                <w:iCs/>
              </w:rPr>
            </w:pPr>
            <w:r w:rsidRPr="008177C9">
              <w:rPr>
                <w:bCs/>
                <w:iCs/>
              </w:rPr>
              <w:t xml:space="preserve">Приказ об учетной политике </w:t>
            </w:r>
          </w:p>
        </w:tc>
      </w:tr>
      <w:tr w:rsidR="008177C9" w:rsidRPr="008177C9" w14:paraId="629A322E" w14:textId="77777777" w:rsidTr="0085193A">
        <w:tc>
          <w:tcPr>
            <w:tcW w:w="1986" w:type="dxa"/>
          </w:tcPr>
          <w:p w14:paraId="7BB0FD9A" w14:textId="2F81F8F8" w:rsidR="006F4E5C" w:rsidRPr="008177C9" w:rsidRDefault="006F4E5C" w:rsidP="0085193A">
            <w:pPr>
              <w:autoSpaceDE w:val="0"/>
              <w:autoSpaceDN w:val="0"/>
              <w:adjustRightInd w:val="0"/>
              <w:jc w:val="both"/>
            </w:pPr>
            <w:r w:rsidRPr="008177C9">
              <w:rPr>
                <w:bCs/>
                <w:iCs/>
              </w:rPr>
              <w:t xml:space="preserve">Доходы от </w:t>
            </w:r>
            <w:r w:rsidR="0085193A">
              <w:rPr>
                <w:bCs/>
                <w:iCs/>
              </w:rPr>
              <w:t>основного вида деятельности</w:t>
            </w:r>
          </w:p>
        </w:tc>
        <w:tc>
          <w:tcPr>
            <w:tcW w:w="1842" w:type="dxa"/>
          </w:tcPr>
          <w:p w14:paraId="4FFE0131" w14:textId="748F5041" w:rsidR="006F4E5C" w:rsidRPr="008177C9" w:rsidRDefault="0085193A" w:rsidP="006F4E5C">
            <w:pPr>
              <w:jc w:val="center"/>
            </w:pPr>
            <w:r>
              <w:t>2.401.10.13</w:t>
            </w:r>
            <w:r w:rsidR="006F4E5C" w:rsidRPr="008177C9">
              <w:t>1</w:t>
            </w:r>
          </w:p>
        </w:tc>
        <w:tc>
          <w:tcPr>
            <w:tcW w:w="4395" w:type="dxa"/>
          </w:tcPr>
          <w:p w14:paraId="5E80A591" w14:textId="06066C50" w:rsidR="006F4E5C" w:rsidRPr="008177C9" w:rsidRDefault="006F4E5C" w:rsidP="00994850">
            <w:r w:rsidRPr="008177C9">
              <w:rPr>
                <w:bCs/>
                <w:iCs/>
              </w:rPr>
              <w:t>Признаются дох</w:t>
            </w:r>
            <w:r w:rsidR="00994850">
              <w:rPr>
                <w:bCs/>
                <w:iCs/>
              </w:rPr>
              <w:t>одами текущего финансового года.</w:t>
            </w:r>
          </w:p>
        </w:tc>
        <w:tc>
          <w:tcPr>
            <w:tcW w:w="1842" w:type="dxa"/>
          </w:tcPr>
          <w:p w14:paraId="085C93AE" w14:textId="23B3B949" w:rsidR="006F4E5C" w:rsidRPr="008177C9" w:rsidRDefault="006F4E5C" w:rsidP="006F4E5C">
            <w:pPr>
              <w:jc w:val="center"/>
              <w:rPr>
                <w:bCs/>
                <w:iCs/>
              </w:rPr>
            </w:pPr>
            <w:r w:rsidRPr="008177C9">
              <w:rPr>
                <w:bCs/>
                <w:iCs/>
              </w:rPr>
              <w:t xml:space="preserve">Приказ об учетной политике </w:t>
            </w:r>
          </w:p>
        </w:tc>
      </w:tr>
      <w:tr w:rsidR="008177C9" w:rsidRPr="008177C9" w14:paraId="692A37FF" w14:textId="77777777" w:rsidTr="0085193A">
        <w:tc>
          <w:tcPr>
            <w:tcW w:w="1986" w:type="dxa"/>
          </w:tcPr>
          <w:p w14:paraId="62931B76" w14:textId="488CEA5E" w:rsidR="006F4E5C" w:rsidRPr="008177C9" w:rsidRDefault="006F4E5C" w:rsidP="006F4E5C">
            <w:pPr>
              <w:autoSpaceDE w:val="0"/>
              <w:autoSpaceDN w:val="0"/>
              <w:adjustRightInd w:val="0"/>
              <w:jc w:val="both"/>
            </w:pPr>
            <w:r w:rsidRPr="008177C9">
              <w:t>Расходы текущего финансового года"</w:t>
            </w:r>
          </w:p>
          <w:p w14:paraId="67A998BC" w14:textId="6DA4B3D0" w:rsidR="006F4E5C" w:rsidRPr="008177C9" w:rsidRDefault="006F4E5C" w:rsidP="006F4E5C">
            <w:pPr>
              <w:jc w:val="center"/>
            </w:pPr>
          </w:p>
        </w:tc>
        <w:tc>
          <w:tcPr>
            <w:tcW w:w="1842" w:type="dxa"/>
          </w:tcPr>
          <w:p w14:paraId="705554FD" w14:textId="77777777" w:rsidR="006F4E5C" w:rsidRPr="008177C9" w:rsidRDefault="006F4E5C" w:rsidP="006F4E5C">
            <w:pPr>
              <w:jc w:val="center"/>
            </w:pPr>
            <w:r w:rsidRPr="008177C9">
              <w:t>2.401.20.200</w:t>
            </w:r>
          </w:p>
        </w:tc>
        <w:tc>
          <w:tcPr>
            <w:tcW w:w="4395" w:type="dxa"/>
          </w:tcPr>
          <w:p w14:paraId="14AA4EF2" w14:textId="4BD43D9F" w:rsidR="006F4E5C" w:rsidRPr="008177C9" w:rsidRDefault="006F4E5C" w:rsidP="006F4E5C">
            <w:r w:rsidRPr="008177C9">
              <w:t>Издержки, связанные с реализацией готовой продукции (товаров для продажи), и списываются на финансовый результат непосредственно</w:t>
            </w:r>
          </w:p>
        </w:tc>
        <w:tc>
          <w:tcPr>
            <w:tcW w:w="1842" w:type="dxa"/>
          </w:tcPr>
          <w:p w14:paraId="64A35614" w14:textId="77777777" w:rsidR="006F4E5C" w:rsidRPr="008177C9" w:rsidRDefault="006F4E5C" w:rsidP="006F4E5C">
            <w:pPr>
              <w:jc w:val="center"/>
              <w:rPr>
                <w:bCs/>
                <w:iCs/>
              </w:rPr>
            </w:pPr>
            <w:r w:rsidRPr="008177C9">
              <w:rPr>
                <w:bCs/>
                <w:iCs/>
              </w:rPr>
              <w:t>Приказ об учетной политике</w:t>
            </w:r>
          </w:p>
        </w:tc>
      </w:tr>
      <w:tr w:rsidR="008177C9" w:rsidRPr="008177C9" w14:paraId="5901E8ED" w14:textId="77777777" w:rsidTr="0085193A">
        <w:tc>
          <w:tcPr>
            <w:tcW w:w="1986" w:type="dxa"/>
          </w:tcPr>
          <w:p w14:paraId="13B31FB6" w14:textId="4786F2E0" w:rsidR="006F4E5C" w:rsidRPr="008177C9" w:rsidRDefault="006F4E5C" w:rsidP="006F4E5C">
            <w:pPr>
              <w:jc w:val="center"/>
            </w:pPr>
            <w:r w:rsidRPr="008177C9">
              <w:lastRenderedPageBreak/>
              <w:t>Доходы от оказания услуг (работ) по выполнению государственного задания</w:t>
            </w:r>
            <w:r w:rsidR="00994850">
              <w:t>, по субсидии в форме Гранта на развитие основного вида деятельности.</w:t>
            </w:r>
          </w:p>
        </w:tc>
        <w:tc>
          <w:tcPr>
            <w:tcW w:w="1842" w:type="dxa"/>
          </w:tcPr>
          <w:p w14:paraId="59D43613" w14:textId="77777777" w:rsidR="006F4E5C" w:rsidRPr="008177C9" w:rsidRDefault="006F4E5C" w:rsidP="006F4E5C">
            <w:pPr>
              <w:jc w:val="center"/>
            </w:pPr>
            <w:r w:rsidRPr="008177C9">
              <w:t>4.401.40.000</w:t>
            </w:r>
          </w:p>
        </w:tc>
        <w:tc>
          <w:tcPr>
            <w:tcW w:w="4395" w:type="dxa"/>
          </w:tcPr>
          <w:p w14:paraId="3D2B5024" w14:textId="77777777" w:rsidR="006F4E5C" w:rsidRPr="008177C9" w:rsidRDefault="006F4E5C" w:rsidP="006F4E5C">
            <w:r w:rsidRPr="008177C9">
              <w:t>Признание доходов будущих периодов на сумму соглашения с Учредителем. Признание доходов отчетного периода по мере выполнения государственного задания</w:t>
            </w:r>
          </w:p>
        </w:tc>
        <w:tc>
          <w:tcPr>
            <w:tcW w:w="1842" w:type="dxa"/>
          </w:tcPr>
          <w:p w14:paraId="41AE5BBB" w14:textId="77777777" w:rsidR="006F4E5C" w:rsidRPr="008177C9" w:rsidRDefault="006F4E5C" w:rsidP="006F4E5C">
            <w:pPr>
              <w:jc w:val="center"/>
            </w:pPr>
            <w:r w:rsidRPr="008177C9">
              <w:rPr>
                <w:bCs/>
                <w:iCs/>
              </w:rPr>
              <w:t>Приказ об учетной политике</w:t>
            </w:r>
          </w:p>
        </w:tc>
      </w:tr>
      <w:tr w:rsidR="008177C9" w:rsidRPr="008177C9" w14:paraId="15F44728" w14:textId="77777777" w:rsidTr="0085193A">
        <w:tc>
          <w:tcPr>
            <w:tcW w:w="1986" w:type="dxa"/>
          </w:tcPr>
          <w:p w14:paraId="1201ED71" w14:textId="77777777" w:rsidR="006F4E5C" w:rsidRPr="008177C9" w:rsidRDefault="006F4E5C" w:rsidP="006F4E5C">
            <w:r w:rsidRPr="008177C9">
              <w:t>Резервы предстоящей оплаты отпусков</w:t>
            </w:r>
          </w:p>
        </w:tc>
        <w:tc>
          <w:tcPr>
            <w:tcW w:w="1842" w:type="dxa"/>
          </w:tcPr>
          <w:p w14:paraId="6EFECB1C" w14:textId="77777777" w:rsidR="006F4E5C" w:rsidRPr="008177C9" w:rsidRDefault="006F4E5C" w:rsidP="006F4E5C">
            <w:pPr>
              <w:jc w:val="center"/>
            </w:pPr>
            <w:r w:rsidRPr="008177C9">
              <w:t xml:space="preserve">0.401.60.000 </w:t>
            </w:r>
          </w:p>
        </w:tc>
        <w:tc>
          <w:tcPr>
            <w:tcW w:w="4395" w:type="dxa"/>
          </w:tcPr>
          <w:p w14:paraId="6D2C07DE" w14:textId="77553034" w:rsidR="006F4E5C" w:rsidRPr="008177C9" w:rsidRDefault="006F4E5C" w:rsidP="006F4E5C">
            <w:r w:rsidRPr="008177C9">
              <w:t>Резерв предстоящих расходов на оплату отпусков составляют суммы предстоящей оплаты отпусков за фактически отработанное время и (или) компенсаций за неиспользованные отпуска (в том числе компенсации при увольнении), в которые включаются платежи на обязательное социальное страхование.</w:t>
            </w:r>
          </w:p>
          <w:p w14:paraId="393EE2AE" w14:textId="77777777" w:rsidR="006F4E5C" w:rsidRPr="008177C9" w:rsidRDefault="006F4E5C" w:rsidP="006F4E5C">
            <w:pPr>
              <w:autoSpaceDE w:val="0"/>
              <w:autoSpaceDN w:val="0"/>
              <w:adjustRightInd w:val="0"/>
              <w:jc w:val="both"/>
            </w:pPr>
            <w:r w:rsidRPr="008177C9">
              <w:t>Резерв по отпускам (компенсаций за неиспользованные отпуска) начисляется по всем источникам финансового обеспечения указанных выплат.</w:t>
            </w:r>
          </w:p>
          <w:p w14:paraId="3FC2E0D1" w14:textId="7534947D" w:rsidR="006F4E5C" w:rsidRPr="008177C9" w:rsidRDefault="006F4E5C" w:rsidP="00994850">
            <w:r w:rsidRPr="008177C9">
              <w:t xml:space="preserve">Сумма резерва рассчитывается как произведение количества неиспользованных всеми сотрудниками дней отпусков на последний день </w:t>
            </w:r>
            <w:r w:rsidR="00994850">
              <w:t>года</w:t>
            </w:r>
            <w:r w:rsidRPr="008177C9">
              <w:t xml:space="preserve"> (по данным кадрового учета) и среднего дневного заработка с учетом начисленных страховых взносов</w:t>
            </w:r>
          </w:p>
        </w:tc>
        <w:tc>
          <w:tcPr>
            <w:tcW w:w="1842" w:type="dxa"/>
          </w:tcPr>
          <w:p w14:paraId="32377E47" w14:textId="77777777" w:rsidR="006F4E5C" w:rsidRPr="008177C9" w:rsidRDefault="006F4E5C" w:rsidP="006F4E5C">
            <w:r w:rsidRPr="008177C9">
              <w:rPr>
                <w:bCs/>
                <w:iCs/>
              </w:rPr>
              <w:t>Приказ об учетной политике</w:t>
            </w:r>
          </w:p>
        </w:tc>
      </w:tr>
      <w:tr w:rsidR="008177C9" w:rsidRPr="008177C9" w14:paraId="0960841C" w14:textId="77777777" w:rsidTr="0085193A">
        <w:tc>
          <w:tcPr>
            <w:tcW w:w="1986" w:type="dxa"/>
          </w:tcPr>
          <w:p w14:paraId="4135E49D" w14:textId="34FB7874" w:rsidR="006F4E5C" w:rsidRPr="008177C9" w:rsidRDefault="006F4E5C" w:rsidP="006F4E5C">
            <w:r w:rsidRPr="008177C9">
              <w:rPr>
                <w:bCs/>
              </w:rPr>
              <w:t>Резерв по претензиям, искам</w:t>
            </w:r>
          </w:p>
        </w:tc>
        <w:tc>
          <w:tcPr>
            <w:tcW w:w="1842" w:type="dxa"/>
          </w:tcPr>
          <w:p w14:paraId="4B902EF4" w14:textId="731AB82D" w:rsidR="006F4E5C" w:rsidRPr="008177C9" w:rsidRDefault="006F4E5C" w:rsidP="006F4E5C">
            <w:pPr>
              <w:jc w:val="center"/>
            </w:pPr>
            <w:r w:rsidRPr="008177C9">
              <w:t>0.401.60.000</w:t>
            </w:r>
          </w:p>
        </w:tc>
        <w:tc>
          <w:tcPr>
            <w:tcW w:w="4395" w:type="dxa"/>
          </w:tcPr>
          <w:p w14:paraId="75663143" w14:textId="3D7CA5D8" w:rsidR="006F4E5C" w:rsidRPr="008177C9" w:rsidRDefault="006F4E5C" w:rsidP="006F4E5C">
            <w:r w:rsidRPr="008177C9">
              <w:t>Обязанность формирования резерва по претензиям и искам возникает в целях исполнения (п. 6 СГС "Резервы") претензионных требований и исков по результатам фактов хозяйственной жизни Учреждения, в том числе в рамках досудебного (внесудебного) рассмотрения претензий. При определении суммы резерва по претензиям, искам учитывается мнение экспертного мнения юридической службы</w:t>
            </w:r>
          </w:p>
        </w:tc>
        <w:tc>
          <w:tcPr>
            <w:tcW w:w="1842" w:type="dxa"/>
          </w:tcPr>
          <w:p w14:paraId="6C7CC362" w14:textId="39812415" w:rsidR="006F4E5C" w:rsidRPr="008177C9" w:rsidRDefault="006F4E5C" w:rsidP="006F4E5C">
            <w:pPr>
              <w:rPr>
                <w:bCs/>
                <w:iCs/>
              </w:rPr>
            </w:pPr>
            <w:r w:rsidRPr="008177C9">
              <w:rPr>
                <w:bCs/>
                <w:iCs/>
              </w:rPr>
              <w:t>Приказ об учетной политике</w:t>
            </w:r>
          </w:p>
        </w:tc>
      </w:tr>
      <w:tr w:rsidR="008177C9" w:rsidRPr="008177C9" w14:paraId="48BFA2BC" w14:textId="77777777" w:rsidTr="0085193A">
        <w:tc>
          <w:tcPr>
            <w:tcW w:w="1986" w:type="dxa"/>
          </w:tcPr>
          <w:p w14:paraId="5A659707" w14:textId="31BA5FCB" w:rsidR="006F4E5C" w:rsidRPr="008177C9" w:rsidRDefault="006F4E5C" w:rsidP="006F4E5C">
            <w:r w:rsidRPr="008177C9">
              <w:t>Резерв предстоящих расходов - по арендным обязательствам</w:t>
            </w:r>
          </w:p>
        </w:tc>
        <w:tc>
          <w:tcPr>
            <w:tcW w:w="1842" w:type="dxa"/>
          </w:tcPr>
          <w:p w14:paraId="065FC761" w14:textId="3C77CF08" w:rsidR="006F4E5C" w:rsidRPr="008177C9" w:rsidRDefault="006F4E5C" w:rsidP="006F4E5C">
            <w:pPr>
              <w:jc w:val="center"/>
            </w:pPr>
            <w:r w:rsidRPr="008177C9">
              <w:t>0 401 60 000</w:t>
            </w:r>
          </w:p>
        </w:tc>
        <w:tc>
          <w:tcPr>
            <w:tcW w:w="4395" w:type="dxa"/>
          </w:tcPr>
          <w:p w14:paraId="237093EE" w14:textId="0907311C" w:rsidR="006F4E5C" w:rsidRPr="008177C9" w:rsidRDefault="006F4E5C" w:rsidP="006F4E5C">
            <w:pPr>
              <w:jc w:val="both"/>
            </w:pPr>
            <w:r w:rsidRPr="008177C9">
              <w:t xml:space="preserve">При поступлении основного средства в операционную аренду в учете отражается новый объект учета на </w:t>
            </w:r>
            <w:hyperlink r:id="rId9" w:history="1">
              <w:r w:rsidRPr="008177C9">
                <w:t>счете 111 40 000</w:t>
              </w:r>
            </w:hyperlink>
            <w:r w:rsidRPr="008177C9">
              <w:t xml:space="preserve"> "Права пользования нефинансовыми активами" по тому коду вида финансового обеспечения, по которому будет осуществляться содержание этого актива. Стоимость такого права будет равна сумме арендных платежей за весь срок пользования имуществом по договору аренды. Одновременно с приня</w:t>
            </w:r>
            <w:r w:rsidRPr="008177C9">
              <w:lastRenderedPageBreak/>
              <w:t>тием к учету объекта аренды формируется резерв предстоящих расходов в сумме арендных платежей за весь срок пользования имуществом по договору аренды и отражается на счете 0 401 60 224 "Резерв предстоящих расходов по арендной плате за пользование имуществом"</w:t>
            </w:r>
          </w:p>
        </w:tc>
        <w:tc>
          <w:tcPr>
            <w:tcW w:w="1842" w:type="dxa"/>
          </w:tcPr>
          <w:p w14:paraId="30E7D413" w14:textId="6886D020" w:rsidR="006F4E5C" w:rsidRPr="008177C9" w:rsidRDefault="006F4E5C" w:rsidP="006F4E5C">
            <w:pPr>
              <w:rPr>
                <w:bCs/>
                <w:iCs/>
              </w:rPr>
            </w:pPr>
            <w:r w:rsidRPr="008177C9">
              <w:rPr>
                <w:bCs/>
                <w:iCs/>
              </w:rPr>
              <w:lastRenderedPageBreak/>
              <w:t>Приказ об учетной политике</w:t>
            </w:r>
          </w:p>
        </w:tc>
      </w:tr>
      <w:tr w:rsidR="008177C9" w:rsidRPr="008177C9" w14:paraId="4ED09CD3" w14:textId="77777777" w:rsidTr="0085193A">
        <w:tc>
          <w:tcPr>
            <w:tcW w:w="1986" w:type="dxa"/>
          </w:tcPr>
          <w:p w14:paraId="4E14B6AA" w14:textId="7881E17B" w:rsidR="006F4E5C" w:rsidRPr="008177C9" w:rsidRDefault="006F4E5C" w:rsidP="006F4E5C">
            <w:pPr>
              <w:jc w:val="both"/>
            </w:pPr>
            <w:r w:rsidRPr="008177C9">
              <w:lastRenderedPageBreak/>
              <w:t>Резерв по обязательствам, возникающим при поставке товаров, работ (услуг)</w:t>
            </w:r>
          </w:p>
        </w:tc>
        <w:tc>
          <w:tcPr>
            <w:tcW w:w="1842" w:type="dxa"/>
          </w:tcPr>
          <w:p w14:paraId="0BB077F8" w14:textId="2CCA937B" w:rsidR="006F4E5C" w:rsidRPr="008177C9" w:rsidRDefault="006F4E5C" w:rsidP="006F4E5C">
            <w:pPr>
              <w:jc w:val="center"/>
            </w:pPr>
            <w:r w:rsidRPr="008177C9">
              <w:t>0 401 60 000</w:t>
            </w:r>
          </w:p>
        </w:tc>
        <w:tc>
          <w:tcPr>
            <w:tcW w:w="4395" w:type="dxa"/>
          </w:tcPr>
          <w:p w14:paraId="0BF72144" w14:textId="562C0A52" w:rsidR="006F4E5C" w:rsidRPr="008177C9" w:rsidRDefault="006F4E5C" w:rsidP="006F4E5C">
            <w:r w:rsidRPr="008177C9">
              <w:t>Этот резерв формируется для принятия и исполнения денежных обязательств по результатам приемки поставленных товаров (выполненных работ, оказанных услуг), если документ о приемке оформляется не в момент поставки товара (сдачи результатов выполнения работ, оказания услуг)</w:t>
            </w:r>
            <w:r w:rsidR="00994850">
              <w:t>, а после 15 числа следующего за отчетным месяцем.</w:t>
            </w:r>
            <w:bookmarkStart w:id="1" w:name="_GoBack"/>
            <w:bookmarkEnd w:id="1"/>
          </w:p>
        </w:tc>
        <w:tc>
          <w:tcPr>
            <w:tcW w:w="1842" w:type="dxa"/>
          </w:tcPr>
          <w:p w14:paraId="22C3DBB6" w14:textId="485B1022" w:rsidR="006F4E5C" w:rsidRPr="008177C9" w:rsidRDefault="006F4E5C" w:rsidP="006F4E5C">
            <w:pPr>
              <w:rPr>
                <w:bCs/>
                <w:iCs/>
              </w:rPr>
            </w:pPr>
            <w:r w:rsidRPr="008177C9">
              <w:rPr>
                <w:bCs/>
                <w:iCs/>
              </w:rPr>
              <w:t>Приказ об учетной политике</w:t>
            </w:r>
          </w:p>
        </w:tc>
      </w:tr>
      <w:tr w:rsidR="008177C9" w:rsidRPr="008177C9" w14:paraId="5E8B64DF" w14:textId="77777777" w:rsidTr="0085193A">
        <w:trPr>
          <w:trHeight w:val="621"/>
        </w:trPr>
        <w:tc>
          <w:tcPr>
            <w:tcW w:w="1986" w:type="dxa"/>
          </w:tcPr>
          <w:p w14:paraId="1B9A8A54" w14:textId="77777777" w:rsidR="006F4E5C" w:rsidRPr="008177C9" w:rsidRDefault="006F4E5C" w:rsidP="006F4E5C">
            <w:r w:rsidRPr="008177C9">
              <w:rPr>
                <w:bCs/>
                <w:iCs/>
              </w:rPr>
              <w:t>Бланки строгой отчетности</w:t>
            </w:r>
          </w:p>
        </w:tc>
        <w:tc>
          <w:tcPr>
            <w:tcW w:w="1842" w:type="dxa"/>
          </w:tcPr>
          <w:p w14:paraId="12B9829F" w14:textId="77777777" w:rsidR="006F4E5C" w:rsidRPr="008177C9" w:rsidRDefault="006F4E5C" w:rsidP="006F4E5C">
            <w:pPr>
              <w:jc w:val="center"/>
            </w:pPr>
            <w:r w:rsidRPr="008177C9">
              <w:t>03</w:t>
            </w:r>
          </w:p>
        </w:tc>
        <w:tc>
          <w:tcPr>
            <w:tcW w:w="4395" w:type="dxa"/>
          </w:tcPr>
          <w:p w14:paraId="71D4D9E3" w14:textId="77777777" w:rsidR="006F4E5C" w:rsidRPr="008177C9" w:rsidRDefault="006F4E5C" w:rsidP="006F4E5C">
            <w:r w:rsidRPr="008177C9">
              <w:rPr>
                <w:bCs/>
                <w:iCs/>
              </w:rPr>
              <w:t>В условной оценке: один бланк стоит 1 руб.</w:t>
            </w:r>
          </w:p>
        </w:tc>
        <w:tc>
          <w:tcPr>
            <w:tcW w:w="1842" w:type="dxa"/>
          </w:tcPr>
          <w:p w14:paraId="0DB7C84A" w14:textId="77777777" w:rsidR="006F4E5C" w:rsidRPr="008177C9" w:rsidRDefault="006F4E5C" w:rsidP="006F4E5C">
            <w:r w:rsidRPr="008177C9">
              <w:rPr>
                <w:bCs/>
                <w:iCs/>
              </w:rPr>
              <w:t xml:space="preserve">Приказ об учетной политике </w:t>
            </w:r>
          </w:p>
        </w:tc>
      </w:tr>
      <w:tr w:rsidR="008177C9" w:rsidRPr="008177C9" w14:paraId="7B115904" w14:textId="77777777" w:rsidTr="0085193A">
        <w:trPr>
          <w:trHeight w:val="543"/>
        </w:trPr>
        <w:tc>
          <w:tcPr>
            <w:tcW w:w="1986" w:type="dxa"/>
          </w:tcPr>
          <w:p w14:paraId="24A99C60" w14:textId="77777777" w:rsidR="006F4E5C" w:rsidRPr="008177C9" w:rsidRDefault="006F4E5C" w:rsidP="006F4E5C">
            <w:r w:rsidRPr="008177C9">
              <w:rPr>
                <w:bCs/>
                <w:iCs/>
              </w:rPr>
              <w:t>Основные средства стоимостью до 10 000 руб. включительно в эксплуатации</w:t>
            </w:r>
          </w:p>
        </w:tc>
        <w:tc>
          <w:tcPr>
            <w:tcW w:w="1842" w:type="dxa"/>
          </w:tcPr>
          <w:p w14:paraId="19E0CECB" w14:textId="77777777" w:rsidR="006F4E5C" w:rsidRPr="008177C9" w:rsidRDefault="006F4E5C" w:rsidP="006F4E5C">
            <w:pPr>
              <w:jc w:val="center"/>
            </w:pPr>
            <w:r w:rsidRPr="008177C9">
              <w:t>21</w:t>
            </w:r>
          </w:p>
        </w:tc>
        <w:tc>
          <w:tcPr>
            <w:tcW w:w="4395" w:type="dxa"/>
          </w:tcPr>
          <w:p w14:paraId="6069F2E6" w14:textId="77777777" w:rsidR="006F4E5C" w:rsidRPr="008177C9" w:rsidRDefault="006F4E5C" w:rsidP="006F4E5C">
            <w:r w:rsidRPr="008177C9">
              <w:rPr>
                <w:bCs/>
                <w:iCs/>
              </w:rPr>
              <w:t>По балансовой стоимости введенного в эксплуатацию объекта</w:t>
            </w:r>
          </w:p>
        </w:tc>
        <w:tc>
          <w:tcPr>
            <w:tcW w:w="1842" w:type="dxa"/>
          </w:tcPr>
          <w:p w14:paraId="5B984163" w14:textId="77777777" w:rsidR="006F4E5C" w:rsidRPr="008177C9" w:rsidRDefault="006F4E5C" w:rsidP="006F4E5C">
            <w:r w:rsidRPr="008177C9">
              <w:rPr>
                <w:bCs/>
                <w:iCs/>
              </w:rPr>
              <w:t xml:space="preserve">Приказ об учетной политике </w:t>
            </w:r>
          </w:p>
        </w:tc>
      </w:tr>
    </w:tbl>
    <w:p w14:paraId="6390D76D" w14:textId="77777777" w:rsidR="001D1BE3" w:rsidRPr="008177C9" w:rsidRDefault="00530EA0" w:rsidP="00F2694E">
      <w:r w:rsidRPr="008177C9">
        <w:t xml:space="preserve"> </w:t>
      </w:r>
    </w:p>
    <w:p w14:paraId="46A55CDE" w14:textId="77777777" w:rsidR="00CA5240" w:rsidRPr="008177C9" w:rsidRDefault="00CA5240" w:rsidP="00CA5240">
      <w:pPr>
        <w:pStyle w:val="ae"/>
        <w:shd w:val="clear" w:color="auto" w:fill="FFFFFF"/>
        <w:ind w:firstLine="851"/>
        <w:jc w:val="both"/>
        <w:rPr>
          <w:rFonts w:ascii="Times New Roman" w:hAnsi="Times New Roman" w:cs="Times New Roman"/>
          <w:sz w:val="24"/>
          <w:szCs w:val="24"/>
        </w:rPr>
      </w:pPr>
      <w:r w:rsidRPr="008177C9">
        <w:rPr>
          <w:rFonts w:ascii="Times New Roman" w:hAnsi="Times New Roman" w:cs="Times New Roman"/>
          <w:sz w:val="24"/>
          <w:szCs w:val="24"/>
        </w:rPr>
        <w:t xml:space="preserve">В случае если для показателя, необходимого для ведения бухгалтерского учета, не </w:t>
      </w:r>
      <w:r w:rsidRPr="008177C9">
        <w:rPr>
          <w:rFonts w:ascii="Times New Roman" w:hAnsi="Times New Roman" w:cs="Times New Roman"/>
          <w:sz w:val="24"/>
          <w:szCs w:val="24"/>
        </w:rPr>
        <w:br/>
        <w:t xml:space="preserve">установлен метод оценки в законодательстве и в настоящей учетной политике, то </w:t>
      </w:r>
      <w:r w:rsidRPr="008177C9">
        <w:rPr>
          <w:rFonts w:ascii="Times New Roman" w:hAnsi="Times New Roman" w:cs="Times New Roman"/>
          <w:sz w:val="24"/>
          <w:szCs w:val="24"/>
        </w:rPr>
        <w:br/>
        <w:t xml:space="preserve">величина оценочного показателя определяется профессиональным суждением главного </w:t>
      </w:r>
      <w:r w:rsidRPr="008177C9">
        <w:rPr>
          <w:rFonts w:ascii="Times New Roman" w:hAnsi="Times New Roman" w:cs="Times New Roman"/>
          <w:sz w:val="24"/>
          <w:szCs w:val="24"/>
        </w:rPr>
        <w:br/>
        <w:t>бухгалтера.</w:t>
      </w:r>
    </w:p>
    <w:p w14:paraId="50E89C8B" w14:textId="77777777" w:rsidR="00CA5240" w:rsidRPr="008177C9" w:rsidRDefault="00CA5240" w:rsidP="00CA5240">
      <w:pPr>
        <w:pStyle w:val="ae"/>
        <w:shd w:val="clear" w:color="auto" w:fill="FFFFFF"/>
        <w:ind w:firstLine="851"/>
        <w:jc w:val="both"/>
        <w:rPr>
          <w:rFonts w:ascii="Times New Roman" w:hAnsi="Times New Roman" w:cs="Times New Roman"/>
          <w:sz w:val="24"/>
          <w:szCs w:val="24"/>
        </w:rPr>
      </w:pPr>
      <w:r w:rsidRPr="008177C9">
        <w:rPr>
          <w:rFonts w:ascii="Times New Roman" w:hAnsi="Times New Roman" w:cs="Times New Roman"/>
          <w:sz w:val="24"/>
          <w:szCs w:val="24"/>
        </w:rPr>
        <w:t>Основание: пункт 6 СГС «Учетная политика, оценочные значения и ошибки».</w:t>
      </w:r>
    </w:p>
    <w:p w14:paraId="06CA6FEB" w14:textId="77777777" w:rsidR="00C55283" w:rsidRPr="008177C9" w:rsidRDefault="00C55283" w:rsidP="00F2694E"/>
    <w:sectPr w:rsidR="00C55283" w:rsidRPr="008177C9" w:rsidSect="00FE5C26">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8D4C6" w14:textId="77777777" w:rsidR="007C423D" w:rsidRDefault="007C423D" w:rsidP="00C22A4C">
      <w:r>
        <w:separator/>
      </w:r>
    </w:p>
  </w:endnote>
  <w:endnote w:type="continuationSeparator" w:id="0">
    <w:p w14:paraId="1019078D" w14:textId="77777777" w:rsidR="007C423D" w:rsidRDefault="007C423D" w:rsidP="00C2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F6942" w14:textId="77777777" w:rsidR="00C22A4C" w:rsidRDefault="00C22A4C">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65767" w14:textId="77777777" w:rsidR="00C22A4C" w:rsidRDefault="00C22A4C">
    <w:pPr>
      <w:pStyle w:val="af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C78A3" w14:textId="77777777" w:rsidR="00C22A4C" w:rsidRDefault="00C22A4C">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DDB62" w14:textId="77777777" w:rsidR="007C423D" w:rsidRDefault="007C423D" w:rsidP="00C22A4C">
      <w:r>
        <w:separator/>
      </w:r>
    </w:p>
  </w:footnote>
  <w:footnote w:type="continuationSeparator" w:id="0">
    <w:p w14:paraId="54591432" w14:textId="77777777" w:rsidR="007C423D" w:rsidRDefault="007C423D" w:rsidP="00C22A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DF37A" w14:textId="77777777" w:rsidR="00C22A4C" w:rsidRDefault="00C22A4C">
    <w:pPr>
      <w:pStyle w:val="af"/>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93685" w14:textId="77777777" w:rsidR="00C22A4C" w:rsidRDefault="00C22A4C">
    <w:pPr>
      <w:pStyle w:val="af"/>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0E731" w14:textId="77777777" w:rsidR="00C22A4C" w:rsidRDefault="00C22A4C">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1A223783"/>
    <w:multiLevelType w:val="hybridMultilevel"/>
    <w:tmpl w:val="B148B9B6"/>
    <w:lvl w:ilvl="0" w:tplc="04190001">
      <w:start w:val="1"/>
      <w:numFmt w:val="bullet"/>
      <w:lvlText w:val=""/>
      <w:lvlJc w:val="left"/>
      <w:pPr>
        <w:ind w:left="1945" w:hanging="360"/>
      </w:pPr>
      <w:rPr>
        <w:rFonts w:ascii="Symbol" w:hAnsi="Symbol" w:hint="default"/>
      </w:rPr>
    </w:lvl>
    <w:lvl w:ilvl="1" w:tplc="F536A474">
      <w:start w:val="1"/>
      <w:numFmt w:val="bullet"/>
      <w:lvlText w:val=""/>
      <w:lvlJc w:val="left"/>
      <w:pPr>
        <w:ind w:left="2665" w:hanging="360"/>
      </w:pPr>
      <w:rPr>
        <w:rFonts w:ascii="Symbol" w:hAnsi="Symbol" w:hint="default"/>
      </w:rPr>
    </w:lvl>
    <w:lvl w:ilvl="2" w:tplc="04190005" w:tentative="1">
      <w:start w:val="1"/>
      <w:numFmt w:val="bullet"/>
      <w:lvlText w:val=""/>
      <w:lvlJc w:val="left"/>
      <w:pPr>
        <w:ind w:left="3385" w:hanging="360"/>
      </w:pPr>
      <w:rPr>
        <w:rFonts w:ascii="Wingdings" w:hAnsi="Wingdings" w:hint="default"/>
      </w:rPr>
    </w:lvl>
    <w:lvl w:ilvl="3" w:tplc="04190001" w:tentative="1">
      <w:start w:val="1"/>
      <w:numFmt w:val="bullet"/>
      <w:lvlText w:val=""/>
      <w:lvlJc w:val="left"/>
      <w:pPr>
        <w:ind w:left="4105" w:hanging="360"/>
      </w:pPr>
      <w:rPr>
        <w:rFonts w:ascii="Symbol" w:hAnsi="Symbol" w:hint="default"/>
      </w:rPr>
    </w:lvl>
    <w:lvl w:ilvl="4" w:tplc="04190003" w:tentative="1">
      <w:start w:val="1"/>
      <w:numFmt w:val="bullet"/>
      <w:lvlText w:val="o"/>
      <w:lvlJc w:val="left"/>
      <w:pPr>
        <w:ind w:left="4825" w:hanging="360"/>
      </w:pPr>
      <w:rPr>
        <w:rFonts w:ascii="Courier New" w:hAnsi="Courier New" w:cs="Courier New" w:hint="default"/>
      </w:rPr>
    </w:lvl>
    <w:lvl w:ilvl="5" w:tplc="04190005" w:tentative="1">
      <w:start w:val="1"/>
      <w:numFmt w:val="bullet"/>
      <w:lvlText w:val=""/>
      <w:lvlJc w:val="left"/>
      <w:pPr>
        <w:ind w:left="5545" w:hanging="360"/>
      </w:pPr>
      <w:rPr>
        <w:rFonts w:ascii="Wingdings" w:hAnsi="Wingdings" w:hint="default"/>
      </w:rPr>
    </w:lvl>
    <w:lvl w:ilvl="6" w:tplc="04190001" w:tentative="1">
      <w:start w:val="1"/>
      <w:numFmt w:val="bullet"/>
      <w:lvlText w:val=""/>
      <w:lvlJc w:val="left"/>
      <w:pPr>
        <w:ind w:left="6265" w:hanging="360"/>
      </w:pPr>
      <w:rPr>
        <w:rFonts w:ascii="Symbol" w:hAnsi="Symbol" w:hint="default"/>
      </w:rPr>
    </w:lvl>
    <w:lvl w:ilvl="7" w:tplc="04190003" w:tentative="1">
      <w:start w:val="1"/>
      <w:numFmt w:val="bullet"/>
      <w:lvlText w:val="o"/>
      <w:lvlJc w:val="left"/>
      <w:pPr>
        <w:ind w:left="6985" w:hanging="360"/>
      </w:pPr>
      <w:rPr>
        <w:rFonts w:ascii="Courier New" w:hAnsi="Courier New" w:cs="Courier New" w:hint="default"/>
      </w:rPr>
    </w:lvl>
    <w:lvl w:ilvl="8" w:tplc="04190005" w:tentative="1">
      <w:start w:val="1"/>
      <w:numFmt w:val="bullet"/>
      <w:lvlText w:val=""/>
      <w:lvlJc w:val="left"/>
      <w:pPr>
        <w:ind w:left="7705" w:hanging="360"/>
      </w:pPr>
      <w:rPr>
        <w:rFonts w:ascii="Wingdings" w:hAnsi="Wingdings" w:hint="default"/>
      </w:rPr>
    </w:lvl>
  </w:abstractNum>
  <w:abstractNum w:abstractNumId="2" w15:restartNumberingAfterBreak="0">
    <w:nsid w:val="1DB6169F"/>
    <w:multiLevelType w:val="hybridMultilevel"/>
    <w:tmpl w:val="1CEAC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6B221D"/>
    <w:multiLevelType w:val="hybridMultilevel"/>
    <w:tmpl w:val="91EED7C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15:restartNumberingAfterBreak="0">
    <w:nsid w:val="264553BE"/>
    <w:multiLevelType w:val="hybridMultilevel"/>
    <w:tmpl w:val="A45E1434"/>
    <w:lvl w:ilvl="0" w:tplc="04190001">
      <w:start w:val="1"/>
      <w:numFmt w:val="bullet"/>
      <w:lvlText w:val=""/>
      <w:lvlJc w:val="left"/>
      <w:pPr>
        <w:ind w:left="1945" w:hanging="360"/>
      </w:pPr>
      <w:rPr>
        <w:rFonts w:ascii="Symbol" w:hAnsi="Symbol" w:hint="default"/>
      </w:rPr>
    </w:lvl>
    <w:lvl w:ilvl="1" w:tplc="04190003">
      <w:start w:val="1"/>
      <w:numFmt w:val="bullet"/>
      <w:lvlText w:val="o"/>
      <w:lvlJc w:val="left"/>
      <w:pPr>
        <w:ind w:left="2665" w:hanging="360"/>
      </w:pPr>
      <w:rPr>
        <w:rFonts w:ascii="Courier New" w:hAnsi="Courier New" w:cs="Courier New" w:hint="default"/>
      </w:rPr>
    </w:lvl>
    <w:lvl w:ilvl="2" w:tplc="04190005" w:tentative="1">
      <w:start w:val="1"/>
      <w:numFmt w:val="bullet"/>
      <w:lvlText w:val=""/>
      <w:lvlJc w:val="left"/>
      <w:pPr>
        <w:ind w:left="3385" w:hanging="360"/>
      </w:pPr>
      <w:rPr>
        <w:rFonts w:ascii="Wingdings" w:hAnsi="Wingdings" w:hint="default"/>
      </w:rPr>
    </w:lvl>
    <w:lvl w:ilvl="3" w:tplc="04190001" w:tentative="1">
      <w:start w:val="1"/>
      <w:numFmt w:val="bullet"/>
      <w:lvlText w:val=""/>
      <w:lvlJc w:val="left"/>
      <w:pPr>
        <w:ind w:left="4105" w:hanging="360"/>
      </w:pPr>
      <w:rPr>
        <w:rFonts w:ascii="Symbol" w:hAnsi="Symbol" w:hint="default"/>
      </w:rPr>
    </w:lvl>
    <w:lvl w:ilvl="4" w:tplc="04190003" w:tentative="1">
      <w:start w:val="1"/>
      <w:numFmt w:val="bullet"/>
      <w:lvlText w:val="o"/>
      <w:lvlJc w:val="left"/>
      <w:pPr>
        <w:ind w:left="4825" w:hanging="360"/>
      </w:pPr>
      <w:rPr>
        <w:rFonts w:ascii="Courier New" w:hAnsi="Courier New" w:cs="Courier New" w:hint="default"/>
      </w:rPr>
    </w:lvl>
    <w:lvl w:ilvl="5" w:tplc="04190005" w:tentative="1">
      <w:start w:val="1"/>
      <w:numFmt w:val="bullet"/>
      <w:lvlText w:val=""/>
      <w:lvlJc w:val="left"/>
      <w:pPr>
        <w:ind w:left="5545" w:hanging="360"/>
      </w:pPr>
      <w:rPr>
        <w:rFonts w:ascii="Wingdings" w:hAnsi="Wingdings" w:hint="default"/>
      </w:rPr>
    </w:lvl>
    <w:lvl w:ilvl="6" w:tplc="04190001" w:tentative="1">
      <w:start w:val="1"/>
      <w:numFmt w:val="bullet"/>
      <w:lvlText w:val=""/>
      <w:lvlJc w:val="left"/>
      <w:pPr>
        <w:ind w:left="6265" w:hanging="360"/>
      </w:pPr>
      <w:rPr>
        <w:rFonts w:ascii="Symbol" w:hAnsi="Symbol" w:hint="default"/>
      </w:rPr>
    </w:lvl>
    <w:lvl w:ilvl="7" w:tplc="04190003" w:tentative="1">
      <w:start w:val="1"/>
      <w:numFmt w:val="bullet"/>
      <w:lvlText w:val="o"/>
      <w:lvlJc w:val="left"/>
      <w:pPr>
        <w:ind w:left="6985" w:hanging="360"/>
      </w:pPr>
      <w:rPr>
        <w:rFonts w:ascii="Courier New" w:hAnsi="Courier New" w:cs="Courier New" w:hint="default"/>
      </w:rPr>
    </w:lvl>
    <w:lvl w:ilvl="8" w:tplc="04190005" w:tentative="1">
      <w:start w:val="1"/>
      <w:numFmt w:val="bullet"/>
      <w:lvlText w:val=""/>
      <w:lvlJc w:val="left"/>
      <w:pPr>
        <w:ind w:left="7705" w:hanging="360"/>
      </w:pPr>
      <w:rPr>
        <w:rFonts w:ascii="Wingdings" w:hAnsi="Wingdings" w:hint="default"/>
      </w:rPr>
    </w:lvl>
  </w:abstractNum>
  <w:abstractNum w:abstractNumId="5" w15:restartNumberingAfterBreak="0">
    <w:nsid w:val="57674507"/>
    <w:multiLevelType w:val="multilevel"/>
    <w:tmpl w:val="F1EA5B06"/>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92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3CA64E0"/>
    <w:multiLevelType w:val="multilevel"/>
    <w:tmpl w:val="E620208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6"/>
  </w:num>
  <w:num w:numId="3">
    <w:abstractNumId w:val="5"/>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ignoreMixedContent/>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FE0"/>
    <w:rsid w:val="0000390B"/>
    <w:rsid w:val="00016A7F"/>
    <w:rsid w:val="00033364"/>
    <w:rsid w:val="00033E9D"/>
    <w:rsid w:val="000460CB"/>
    <w:rsid w:val="00060A38"/>
    <w:rsid w:val="00072AAC"/>
    <w:rsid w:val="00075EBF"/>
    <w:rsid w:val="000A51BF"/>
    <w:rsid w:val="000B3FAB"/>
    <w:rsid w:val="000D0FA8"/>
    <w:rsid w:val="00101DF3"/>
    <w:rsid w:val="001131A9"/>
    <w:rsid w:val="00144EF9"/>
    <w:rsid w:val="00160359"/>
    <w:rsid w:val="0016671F"/>
    <w:rsid w:val="00170E89"/>
    <w:rsid w:val="0017503E"/>
    <w:rsid w:val="00176AD6"/>
    <w:rsid w:val="00181574"/>
    <w:rsid w:val="001D1BE3"/>
    <w:rsid w:val="001E3C2C"/>
    <w:rsid w:val="00205C11"/>
    <w:rsid w:val="00207EE0"/>
    <w:rsid w:val="002159F8"/>
    <w:rsid w:val="00224B6E"/>
    <w:rsid w:val="0025548E"/>
    <w:rsid w:val="002830F8"/>
    <w:rsid w:val="002900F2"/>
    <w:rsid w:val="002B1B8C"/>
    <w:rsid w:val="002C1245"/>
    <w:rsid w:val="002F6F58"/>
    <w:rsid w:val="00317696"/>
    <w:rsid w:val="00320666"/>
    <w:rsid w:val="00340C35"/>
    <w:rsid w:val="00342139"/>
    <w:rsid w:val="0036636D"/>
    <w:rsid w:val="0038633E"/>
    <w:rsid w:val="0039471E"/>
    <w:rsid w:val="00401DD3"/>
    <w:rsid w:val="004178FF"/>
    <w:rsid w:val="00433CE6"/>
    <w:rsid w:val="00457B10"/>
    <w:rsid w:val="00471285"/>
    <w:rsid w:val="00472CEE"/>
    <w:rsid w:val="00485A67"/>
    <w:rsid w:val="00491D8C"/>
    <w:rsid w:val="00495818"/>
    <w:rsid w:val="0050054C"/>
    <w:rsid w:val="0053002B"/>
    <w:rsid w:val="00530EA0"/>
    <w:rsid w:val="0057088E"/>
    <w:rsid w:val="005852FA"/>
    <w:rsid w:val="005B13D7"/>
    <w:rsid w:val="005F065E"/>
    <w:rsid w:val="006147A3"/>
    <w:rsid w:val="00620566"/>
    <w:rsid w:val="00630E26"/>
    <w:rsid w:val="006316A7"/>
    <w:rsid w:val="00643BB4"/>
    <w:rsid w:val="006630FF"/>
    <w:rsid w:val="006674D7"/>
    <w:rsid w:val="00671683"/>
    <w:rsid w:val="00693741"/>
    <w:rsid w:val="006B58B8"/>
    <w:rsid w:val="006B7B48"/>
    <w:rsid w:val="006C71FB"/>
    <w:rsid w:val="006E134A"/>
    <w:rsid w:val="006F0FEE"/>
    <w:rsid w:val="006F4E5C"/>
    <w:rsid w:val="00716925"/>
    <w:rsid w:val="007258D4"/>
    <w:rsid w:val="00731B11"/>
    <w:rsid w:val="007555DD"/>
    <w:rsid w:val="00757FE0"/>
    <w:rsid w:val="00765D8D"/>
    <w:rsid w:val="007B2CAE"/>
    <w:rsid w:val="007C2AF7"/>
    <w:rsid w:val="007C423D"/>
    <w:rsid w:val="007D1E67"/>
    <w:rsid w:val="008144E4"/>
    <w:rsid w:val="008177C9"/>
    <w:rsid w:val="00820C6D"/>
    <w:rsid w:val="008309B0"/>
    <w:rsid w:val="0084778C"/>
    <w:rsid w:val="0085193A"/>
    <w:rsid w:val="00853CDB"/>
    <w:rsid w:val="00854177"/>
    <w:rsid w:val="008A2950"/>
    <w:rsid w:val="008A3C2D"/>
    <w:rsid w:val="008B27D9"/>
    <w:rsid w:val="008B3934"/>
    <w:rsid w:val="008C2181"/>
    <w:rsid w:val="008E61AF"/>
    <w:rsid w:val="00907B0F"/>
    <w:rsid w:val="0096066E"/>
    <w:rsid w:val="009635ED"/>
    <w:rsid w:val="00976C1C"/>
    <w:rsid w:val="00981A12"/>
    <w:rsid w:val="00981FFD"/>
    <w:rsid w:val="00991A65"/>
    <w:rsid w:val="00994850"/>
    <w:rsid w:val="009A2AC0"/>
    <w:rsid w:val="009C2CA9"/>
    <w:rsid w:val="009E11DE"/>
    <w:rsid w:val="00A1355F"/>
    <w:rsid w:val="00A20742"/>
    <w:rsid w:val="00A32A4B"/>
    <w:rsid w:val="00A345AE"/>
    <w:rsid w:val="00A400BE"/>
    <w:rsid w:val="00A46421"/>
    <w:rsid w:val="00A46627"/>
    <w:rsid w:val="00A503BD"/>
    <w:rsid w:val="00A5197A"/>
    <w:rsid w:val="00A52701"/>
    <w:rsid w:val="00A63EB7"/>
    <w:rsid w:val="00A92BBB"/>
    <w:rsid w:val="00AB621C"/>
    <w:rsid w:val="00AD033A"/>
    <w:rsid w:val="00AE47AF"/>
    <w:rsid w:val="00AE702F"/>
    <w:rsid w:val="00AF67B8"/>
    <w:rsid w:val="00B202E8"/>
    <w:rsid w:val="00B42764"/>
    <w:rsid w:val="00B454CE"/>
    <w:rsid w:val="00B540AE"/>
    <w:rsid w:val="00B540CC"/>
    <w:rsid w:val="00B670EE"/>
    <w:rsid w:val="00B7582F"/>
    <w:rsid w:val="00BF0ED9"/>
    <w:rsid w:val="00C12E1F"/>
    <w:rsid w:val="00C22A4C"/>
    <w:rsid w:val="00C23137"/>
    <w:rsid w:val="00C24145"/>
    <w:rsid w:val="00C301DC"/>
    <w:rsid w:val="00C45819"/>
    <w:rsid w:val="00C522E0"/>
    <w:rsid w:val="00C55283"/>
    <w:rsid w:val="00C623E6"/>
    <w:rsid w:val="00CA3CCA"/>
    <w:rsid w:val="00CA5240"/>
    <w:rsid w:val="00CC49E6"/>
    <w:rsid w:val="00CE5FBD"/>
    <w:rsid w:val="00CE7026"/>
    <w:rsid w:val="00D02DE3"/>
    <w:rsid w:val="00D04FD4"/>
    <w:rsid w:val="00D156EE"/>
    <w:rsid w:val="00D2293B"/>
    <w:rsid w:val="00D22D44"/>
    <w:rsid w:val="00D71B1A"/>
    <w:rsid w:val="00D732E2"/>
    <w:rsid w:val="00D74388"/>
    <w:rsid w:val="00D90D3C"/>
    <w:rsid w:val="00D93948"/>
    <w:rsid w:val="00DA14A2"/>
    <w:rsid w:val="00DC636E"/>
    <w:rsid w:val="00DD48DF"/>
    <w:rsid w:val="00DE0ADC"/>
    <w:rsid w:val="00DF51DB"/>
    <w:rsid w:val="00E11971"/>
    <w:rsid w:val="00E1323C"/>
    <w:rsid w:val="00E8026E"/>
    <w:rsid w:val="00E86BD1"/>
    <w:rsid w:val="00E96E6A"/>
    <w:rsid w:val="00EB3235"/>
    <w:rsid w:val="00EC5532"/>
    <w:rsid w:val="00EC5905"/>
    <w:rsid w:val="00EF65D5"/>
    <w:rsid w:val="00F2694E"/>
    <w:rsid w:val="00F41B34"/>
    <w:rsid w:val="00F52A19"/>
    <w:rsid w:val="00F6231E"/>
    <w:rsid w:val="00F939D3"/>
    <w:rsid w:val="00FA6AAF"/>
    <w:rsid w:val="00FC3226"/>
    <w:rsid w:val="00FE4515"/>
    <w:rsid w:val="00FE5C26"/>
    <w:rsid w:val="00FF5ACF"/>
  </w:rsids>
  <m:mathPr>
    <m:mathFont m:val="Cambria Math"/>
    <m:brkBin m:val="before"/>
    <m:brkBinSub m:val="--"/>
    <m:smallFrac m:val="0"/>
    <m:dispDef/>
    <m:lMargin m:val="0"/>
    <m:rMargin m:val="0"/>
    <m:defJc m:val="centerGroup"/>
    <m:wrapIndent m:val="1440"/>
    <m:intLim m:val="subSup"/>
    <m:naryLim m:val="undOvr"/>
  </m:mathPr>
  <w:attachedSchema w:val="common"/>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6335A"/>
  <w15:docId w15:val="{067FA0B5-7830-4ADE-A89D-EE7F5AE7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71F"/>
    <w:rPr>
      <w:sz w:val="24"/>
      <w:szCs w:val="24"/>
    </w:rPr>
  </w:style>
  <w:style w:type="paragraph" w:styleId="1">
    <w:name w:val="heading 1"/>
    <w:basedOn w:val="a"/>
    <w:next w:val="a"/>
    <w:link w:val="10"/>
    <w:uiPriority w:val="9"/>
    <w:qFormat/>
    <w:rsid w:val="0016671F"/>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16671F"/>
    <w:pPr>
      <w:spacing w:before="525" w:after="300"/>
      <w:ind w:left="225" w:right="150"/>
      <w:outlineLvl w:val="1"/>
    </w:pPr>
    <w:rPr>
      <w:sz w:val="27"/>
      <w:szCs w:val="27"/>
    </w:rPr>
  </w:style>
  <w:style w:type="paragraph" w:styleId="3">
    <w:name w:val="heading 3"/>
    <w:basedOn w:val="a"/>
    <w:link w:val="30"/>
    <w:uiPriority w:val="9"/>
    <w:qFormat/>
    <w:rsid w:val="0016671F"/>
    <w:pPr>
      <w:spacing w:before="100" w:beforeAutospacing="1" w:after="100" w:afterAutospacing="1"/>
      <w:outlineLvl w:val="2"/>
    </w:pPr>
    <w:rPr>
      <w:b/>
      <w:bCs/>
      <w:sz w:val="32"/>
    </w:rPr>
  </w:style>
  <w:style w:type="paragraph" w:styleId="4">
    <w:name w:val="heading 4"/>
    <w:basedOn w:val="a"/>
    <w:next w:val="a"/>
    <w:link w:val="40"/>
    <w:uiPriority w:val="9"/>
    <w:qFormat/>
    <w:rsid w:val="0016671F"/>
    <w:pPr>
      <w:keepNext/>
      <w:spacing w:before="240" w:after="60"/>
      <w:outlineLvl w:val="3"/>
    </w:pPr>
    <w:rPr>
      <w:rFonts w:ascii="Calibri" w:hAnsi="Calibri"/>
      <w:b/>
      <w:bCs/>
      <w:sz w:val="28"/>
      <w:szCs w:val="28"/>
    </w:rPr>
  </w:style>
  <w:style w:type="paragraph" w:styleId="5">
    <w:name w:val="heading 5"/>
    <w:basedOn w:val="a"/>
    <w:next w:val="a"/>
    <w:link w:val="50"/>
    <w:uiPriority w:val="9"/>
    <w:qFormat/>
    <w:rsid w:val="0016671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6671F"/>
    <w:rPr>
      <w:rFonts w:ascii="Arial" w:hAnsi="Arial" w:cs="Arial"/>
      <w:b/>
      <w:bCs/>
      <w:kern w:val="32"/>
      <w:sz w:val="32"/>
      <w:szCs w:val="32"/>
    </w:rPr>
  </w:style>
  <w:style w:type="character" w:customStyle="1" w:styleId="20">
    <w:name w:val="Заголовок 2 Знак"/>
    <w:link w:val="2"/>
    <w:uiPriority w:val="9"/>
    <w:rsid w:val="0016671F"/>
    <w:rPr>
      <w:sz w:val="27"/>
      <w:szCs w:val="27"/>
    </w:rPr>
  </w:style>
  <w:style w:type="character" w:customStyle="1" w:styleId="30">
    <w:name w:val="Заголовок 3 Знак"/>
    <w:link w:val="3"/>
    <w:uiPriority w:val="9"/>
    <w:rsid w:val="0016671F"/>
    <w:rPr>
      <w:b/>
      <w:bCs/>
      <w:sz w:val="32"/>
      <w:szCs w:val="24"/>
    </w:rPr>
  </w:style>
  <w:style w:type="character" w:customStyle="1" w:styleId="40">
    <w:name w:val="Заголовок 4 Знак"/>
    <w:link w:val="4"/>
    <w:uiPriority w:val="9"/>
    <w:rsid w:val="0016671F"/>
    <w:rPr>
      <w:rFonts w:ascii="Calibri" w:eastAsia="Times New Roman" w:hAnsi="Calibri" w:cs="Times New Roman"/>
      <w:b/>
      <w:bCs/>
      <w:sz w:val="28"/>
      <w:szCs w:val="28"/>
    </w:rPr>
  </w:style>
  <w:style w:type="character" w:customStyle="1" w:styleId="50">
    <w:name w:val="Заголовок 5 Знак"/>
    <w:link w:val="5"/>
    <w:uiPriority w:val="9"/>
    <w:rsid w:val="0016671F"/>
    <w:rPr>
      <w:rFonts w:ascii="Calibri" w:eastAsia="Times New Roman" w:hAnsi="Calibri" w:cs="Times New Roman"/>
      <w:b/>
      <w:bCs/>
      <w:i/>
      <w:iCs/>
      <w:sz w:val="26"/>
      <w:szCs w:val="26"/>
    </w:rPr>
  </w:style>
  <w:style w:type="character" w:styleId="a3">
    <w:name w:val="Strong"/>
    <w:uiPriority w:val="22"/>
    <w:qFormat/>
    <w:rsid w:val="0016671F"/>
    <w:rPr>
      <w:b/>
      <w:bCs/>
    </w:rPr>
  </w:style>
  <w:style w:type="character" w:styleId="a4">
    <w:name w:val="Hyperlink"/>
    <w:uiPriority w:val="99"/>
    <w:unhideWhenUsed/>
    <w:rsid w:val="00757FE0"/>
    <w:rPr>
      <w:color w:val="0000FF"/>
      <w:u w:val="single"/>
    </w:rPr>
  </w:style>
  <w:style w:type="table" w:styleId="a5">
    <w:name w:val="Table Grid"/>
    <w:basedOn w:val="a1"/>
    <w:uiPriority w:val="59"/>
    <w:rsid w:val="000A51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annotation reference"/>
    <w:uiPriority w:val="99"/>
    <w:semiHidden/>
    <w:unhideWhenUsed/>
    <w:rsid w:val="00820C6D"/>
    <w:rPr>
      <w:sz w:val="16"/>
      <w:szCs w:val="16"/>
    </w:rPr>
  </w:style>
  <w:style w:type="paragraph" w:styleId="a7">
    <w:name w:val="annotation text"/>
    <w:basedOn w:val="a"/>
    <w:link w:val="a8"/>
    <w:uiPriority w:val="99"/>
    <w:semiHidden/>
    <w:unhideWhenUsed/>
    <w:rsid w:val="00820C6D"/>
    <w:rPr>
      <w:sz w:val="20"/>
      <w:szCs w:val="20"/>
    </w:rPr>
  </w:style>
  <w:style w:type="character" w:customStyle="1" w:styleId="a8">
    <w:name w:val="Текст примечания Знак"/>
    <w:basedOn w:val="a0"/>
    <w:link w:val="a7"/>
    <w:uiPriority w:val="99"/>
    <w:semiHidden/>
    <w:rsid w:val="00820C6D"/>
  </w:style>
  <w:style w:type="paragraph" w:styleId="a9">
    <w:name w:val="annotation subject"/>
    <w:basedOn w:val="a7"/>
    <w:next w:val="a7"/>
    <w:link w:val="aa"/>
    <w:uiPriority w:val="99"/>
    <w:semiHidden/>
    <w:unhideWhenUsed/>
    <w:rsid w:val="00820C6D"/>
    <w:rPr>
      <w:b/>
      <w:bCs/>
    </w:rPr>
  </w:style>
  <w:style w:type="character" w:customStyle="1" w:styleId="aa">
    <w:name w:val="Тема примечания Знак"/>
    <w:link w:val="a9"/>
    <w:uiPriority w:val="99"/>
    <w:semiHidden/>
    <w:rsid w:val="00820C6D"/>
    <w:rPr>
      <w:b/>
      <w:bCs/>
    </w:rPr>
  </w:style>
  <w:style w:type="paragraph" w:styleId="ab">
    <w:name w:val="Balloon Text"/>
    <w:basedOn w:val="a"/>
    <w:link w:val="ac"/>
    <w:uiPriority w:val="99"/>
    <w:semiHidden/>
    <w:unhideWhenUsed/>
    <w:rsid w:val="00820C6D"/>
    <w:rPr>
      <w:rFonts w:ascii="Tahoma" w:hAnsi="Tahoma" w:cs="Tahoma"/>
      <w:sz w:val="16"/>
      <w:szCs w:val="16"/>
    </w:rPr>
  </w:style>
  <w:style w:type="character" w:customStyle="1" w:styleId="ac">
    <w:name w:val="Текст выноски Знак"/>
    <w:link w:val="ab"/>
    <w:uiPriority w:val="99"/>
    <w:semiHidden/>
    <w:rsid w:val="00820C6D"/>
    <w:rPr>
      <w:rFonts w:ascii="Tahoma" w:hAnsi="Tahoma" w:cs="Tahoma"/>
      <w:sz w:val="16"/>
      <w:szCs w:val="16"/>
    </w:rPr>
  </w:style>
  <w:style w:type="paragraph" w:styleId="ad">
    <w:name w:val="List Paragraph"/>
    <w:basedOn w:val="a"/>
    <w:uiPriority w:val="34"/>
    <w:qFormat/>
    <w:rsid w:val="00E11971"/>
    <w:pPr>
      <w:ind w:left="720"/>
      <w:contextualSpacing/>
    </w:pPr>
  </w:style>
  <w:style w:type="paragraph" w:styleId="ae">
    <w:name w:val="Normal (Web)"/>
    <w:basedOn w:val="a"/>
    <w:uiPriority w:val="99"/>
    <w:unhideWhenUsed/>
    <w:rsid w:val="00FE4515"/>
    <w:pPr>
      <w:spacing w:before="100" w:beforeAutospacing="1" w:after="100" w:afterAutospacing="1"/>
    </w:pPr>
    <w:rPr>
      <w:rFonts w:ascii="Arial" w:hAnsi="Arial" w:cs="Arial"/>
      <w:sz w:val="20"/>
      <w:szCs w:val="20"/>
    </w:rPr>
  </w:style>
  <w:style w:type="paragraph" w:styleId="af">
    <w:name w:val="header"/>
    <w:basedOn w:val="a"/>
    <w:link w:val="af0"/>
    <w:uiPriority w:val="99"/>
    <w:semiHidden/>
    <w:unhideWhenUsed/>
    <w:rsid w:val="00C22A4C"/>
    <w:pPr>
      <w:tabs>
        <w:tab w:val="center" w:pos="4677"/>
        <w:tab w:val="right" w:pos="9355"/>
      </w:tabs>
    </w:pPr>
  </w:style>
  <w:style w:type="character" w:customStyle="1" w:styleId="af0">
    <w:name w:val="Верхний колонтитул Знак"/>
    <w:link w:val="af"/>
    <w:uiPriority w:val="99"/>
    <w:semiHidden/>
    <w:rsid w:val="00C22A4C"/>
    <w:rPr>
      <w:sz w:val="24"/>
      <w:szCs w:val="24"/>
    </w:rPr>
  </w:style>
  <w:style w:type="paragraph" w:styleId="af1">
    <w:name w:val="footer"/>
    <w:basedOn w:val="a"/>
    <w:link w:val="af2"/>
    <w:uiPriority w:val="99"/>
    <w:semiHidden/>
    <w:unhideWhenUsed/>
    <w:rsid w:val="00C22A4C"/>
    <w:pPr>
      <w:tabs>
        <w:tab w:val="center" w:pos="4677"/>
        <w:tab w:val="right" w:pos="9355"/>
      </w:tabs>
    </w:pPr>
  </w:style>
  <w:style w:type="character" w:customStyle="1" w:styleId="af2">
    <w:name w:val="Нижний колонтитул Знак"/>
    <w:link w:val="af1"/>
    <w:uiPriority w:val="99"/>
    <w:semiHidden/>
    <w:rsid w:val="00C22A4C"/>
    <w:rPr>
      <w:sz w:val="24"/>
      <w:szCs w:val="24"/>
    </w:rPr>
  </w:style>
  <w:style w:type="paragraph" w:customStyle="1" w:styleId="js-clipboard-title">
    <w:name w:val="js-clipboard-title"/>
    <w:basedOn w:val="a"/>
    <w:rsid w:val="00530EA0"/>
    <w:pPr>
      <w:spacing w:before="100" w:beforeAutospacing="1" w:after="100" w:afterAutospacing="1"/>
    </w:pPr>
  </w:style>
  <w:style w:type="paragraph" w:customStyle="1" w:styleId="copyright-info">
    <w:name w:val="copyright-info"/>
    <w:basedOn w:val="a"/>
    <w:rsid w:val="00CA5240"/>
    <w:pPr>
      <w:spacing w:before="100" w:beforeAutospacing="1" w:after="100" w:afterAutospacing="1"/>
    </w:pPr>
  </w:style>
  <w:style w:type="paragraph" w:styleId="af3">
    <w:name w:val="Revision"/>
    <w:hidden/>
    <w:uiPriority w:val="99"/>
    <w:semiHidden/>
    <w:rsid w:val="00340C35"/>
    <w:rPr>
      <w:sz w:val="24"/>
      <w:szCs w:val="24"/>
    </w:rPr>
  </w:style>
  <w:style w:type="character" w:customStyle="1" w:styleId="af4">
    <w:name w:val="Цветовое выделение"/>
    <w:uiPriority w:val="99"/>
    <w:rsid w:val="00C24145"/>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48236">
      <w:bodyDiv w:val="1"/>
      <w:marLeft w:val="0"/>
      <w:marRight w:val="0"/>
      <w:marTop w:val="0"/>
      <w:marBottom w:val="0"/>
      <w:divBdr>
        <w:top w:val="none" w:sz="0" w:space="0" w:color="auto"/>
        <w:left w:val="none" w:sz="0" w:space="0" w:color="auto"/>
        <w:bottom w:val="none" w:sz="0" w:space="0" w:color="auto"/>
        <w:right w:val="none" w:sz="0" w:space="0" w:color="auto"/>
      </w:divBdr>
      <w:divsChild>
        <w:div w:id="778910254">
          <w:marLeft w:val="0"/>
          <w:marRight w:val="0"/>
          <w:marTop w:val="0"/>
          <w:marBottom w:val="0"/>
          <w:divBdr>
            <w:top w:val="none" w:sz="0" w:space="0" w:color="auto"/>
            <w:left w:val="none" w:sz="0" w:space="0" w:color="auto"/>
            <w:bottom w:val="none" w:sz="0" w:space="0" w:color="auto"/>
            <w:right w:val="none" w:sz="0" w:space="0" w:color="auto"/>
          </w:divBdr>
        </w:div>
      </w:divsChild>
    </w:div>
    <w:div w:id="128909384">
      <w:bodyDiv w:val="1"/>
      <w:marLeft w:val="0"/>
      <w:marRight w:val="0"/>
      <w:marTop w:val="0"/>
      <w:marBottom w:val="0"/>
      <w:divBdr>
        <w:top w:val="none" w:sz="0" w:space="0" w:color="auto"/>
        <w:left w:val="none" w:sz="0" w:space="0" w:color="auto"/>
        <w:bottom w:val="none" w:sz="0" w:space="0" w:color="auto"/>
        <w:right w:val="none" w:sz="0" w:space="0" w:color="auto"/>
      </w:divBdr>
      <w:divsChild>
        <w:div w:id="1020009314">
          <w:marLeft w:val="0"/>
          <w:marRight w:val="0"/>
          <w:marTop w:val="0"/>
          <w:marBottom w:val="0"/>
          <w:divBdr>
            <w:top w:val="none" w:sz="0" w:space="0" w:color="auto"/>
            <w:left w:val="none" w:sz="0" w:space="0" w:color="auto"/>
            <w:bottom w:val="none" w:sz="0" w:space="0" w:color="auto"/>
            <w:right w:val="none" w:sz="0" w:space="0" w:color="auto"/>
          </w:divBdr>
        </w:div>
      </w:divsChild>
    </w:div>
    <w:div w:id="680015293">
      <w:bodyDiv w:val="1"/>
      <w:marLeft w:val="0"/>
      <w:marRight w:val="0"/>
      <w:marTop w:val="0"/>
      <w:marBottom w:val="0"/>
      <w:divBdr>
        <w:top w:val="none" w:sz="0" w:space="0" w:color="auto"/>
        <w:left w:val="none" w:sz="0" w:space="0" w:color="auto"/>
        <w:bottom w:val="none" w:sz="0" w:space="0" w:color="auto"/>
        <w:right w:val="none" w:sz="0" w:space="0" w:color="auto"/>
      </w:divBdr>
    </w:div>
    <w:div w:id="745538037">
      <w:bodyDiv w:val="1"/>
      <w:marLeft w:val="0"/>
      <w:marRight w:val="0"/>
      <w:marTop w:val="0"/>
      <w:marBottom w:val="0"/>
      <w:divBdr>
        <w:top w:val="none" w:sz="0" w:space="0" w:color="auto"/>
        <w:left w:val="none" w:sz="0" w:space="0" w:color="auto"/>
        <w:bottom w:val="none" w:sz="0" w:space="0" w:color="auto"/>
        <w:right w:val="none" w:sz="0" w:space="0" w:color="auto"/>
      </w:divBdr>
    </w:div>
    <w:div w:id="1011224199">
      <w:bodyDiv w:val="1"/>
      <w:marLeft w:val="0"/>
      <w:marRight w:val="0"/>
      <w:marTop w:val="0"/>
      <w:marBottom w:val="0"/>
      <w:divBdr>
        <w:top w:val="none" w:sz="0" w:space="0" w:color="auto"/>
        <w:left w:val="none" w:sz="0" w:space="0" w:color="auto"/>
        <w:bottom w:val="none" w:sz="0" w:space="0" w:color="auto"/>
        <w:right w:val="none" w:sz="0" w:space="0" w:color="auto"/>
      </w:divBdr>
    </w:div>
    <w:div w:id="1030837795">
      <w:bodyDiv w:val="1"/>
      <w:marLeft w:val="0"/>
      <w:marRight w:val="0"/>
      <w:marTop w:val="0"/>
      <w:marBottom w:val="0"/>
      <w:divBdr>
        <w:top w:val="none" w:sz="0" w:space="0" w:color="auto"/>
        <w:left w:val="none" w:sz="0" w:space="0" w:color="auto"/>
        <w:bottom w:val="none" w:sz="0" w:space="0" w:color="auto"/>
        <w:right w:val="none" w:sz="0" w:space="0" w:color="auto"/>
      </w:divBdr>
    </w:div>
    <w:div w:id="1698047754">
      <w:bodyDiv w:val="1"/>
      <w:marLeft w:val="0"/>
      <w:marRight w:val="0"/>
      <w:marTop w:val="0"/>
      <w:marBottom w:val="0"/>
      <w:divBdr>
        <w:top w:val="none" w:sz="0" w:space="0" w:color="auto"/>
        <w:left w:val="none" w:sz="0" w:space="0" w:color="auto"/>
        <w:bottom w:val="none" w:sz="0" w:space="0" w:color="auto"/>
        <w:right w:val="none" w:sz="0" w:space="0" w:color="auto"/>
      </w:divBdr>
      <w:divsChild>
        <w:div w:id="2002736820">
          <w:marLeft w:val="0"/>
          <w:marRight w:val="0"/>
          <w:marTop w:val="0"/>
          <w:marBottom w:val="0"/>
          <w:divBdr>
            <w:top w:val="none" w:sz="0" w:space="0" w:color="auto"/>
            <w:left w:val="none" w:sz="0" w:space="0" w:color="auto"/>
            <w:bottom w:val="none" w:sz="0" w:space="0" w:color="auto"/>
            <w:right w:val="none" w:sz="0" w:space="0" w:color="auto"/>
          </w:divBdr>
        </w:div>
      </w:divsChild>
    </w:div>
    <w:div w:id="171484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4A201DE9B9CCA06D664BB0069582D17F74E0E82FF28822341808136597BF15F28AC3664BFA93AB8ED9E469801290FAE02F78F124KDr1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782D028D565B05A57C62429550B7B409DEED554CBC63249B7EDE48317437E9C0D573BD9CA4A6B9D2247C39EDA5083BCA89DBCFF55C7539B7z7DF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60D98D434F32101C9C0C34078DAC914A1E23134603C418E82A62C48EAFFF66972EC7561E9259C39D15078CB54FE609C2CED4EB95A9tF23K"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2107</Words>
  <Characters>12012</Characters>
  <Application>Microsoft Office Word</Application>
  <DocSecurity>0</DocSecurity>
  <PresentationFormat>c_k9v5</PresentationFormat>
  <Lines>100</Lines>
  <Paragraphs>28</Paragraphs>
  <ScaleCrop>false</ScaleCrop>
  <HeadingPairs>
    <vt:vector size="2" baseType="variant">
      <vt:variant>
        <vt:lpstr>Название</vt:lpstr>
      </vt:variant>
      <vt:variant>
        <vt:i4>1</vt:i4>
      </vt:variant>
    </vt:vector>
  </HeadingPairs>
  <TitlesOfParts>
    <vt:vector size="1" baseType="lpstr">
      <vt:lpstr>Пример заполнения таблицы №&amp;#160;4 Пояснительной записки (ф.&amp;#160;0503760)</vt:lpstr>
    </vt:vector>
  </TitlesOfParts>
  <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 заполнения таблицы №&amp;#160;4 Пояснительной записки (ф.&amp;#160;0503760)</dc:title>
  <dc:creator>Petr Belyaev</dc:creator>
  <dc:description>Подготовлено на базе материалов БСС «Система Главбух»</dc:description>
  <cp:lastModifiedBy>Mnavolokina</cp:lastModifiedBy>
  <cp:revision>5</cp:revision>
  <cp:lastPrinted>2022-04-21T12:33:00Z</cp:lastPrinted>
  <dcterms:created xsi:type="dcterms:W3CDTF">2024-10-13T11:03:00Z</dcterms:created>
  <dcterms:modified xsi:type="dcterms:W3CDTF">2024-10-14T07:39:00Z</dcterms:modified>
</cp:coreProperties>
</file>